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E0C8" w14:textId="6852ACBC" w:rsidR="00D534A1" w:rsidRPr="00BA6C36" w:rsidRDefault="00D534A1" w:rsidP="00D534A1">
      <w:pPr>
        <w:rPr>
          <w:b/>
          <w:lang w:val="en-US"/>
        </w:rPr>
      </w:pPr>
      <w:r>
        <w:rPr>
          <w:b/>
          <w:lang w:val="en-US"/>
        </w:rPr>
        <w:t>Framing</w:t>
      </w:r>
    </w:p>
    <w:p w14:paraId="0D1B4215" w14:textId="77777777" w:rsidR="00D534A1" w:rsidRDefault="00D534A1" w:rsidP="00D534A1">
      <w:pPr>
        <w:rPr>
          <w:lang w:val="en-US"/>
        </w:rPr>
      </w:pPr>
    </w:p>
    <w:p w14:paraId="69C2E8FB" w14:textId="77777777" w:rsidR="00D534A1" w:rsidRDefault="00D534A1" w:rsidP="00D534A1">
      <w:pPr>
        <w:rPr>
          <w:lang w:val="en-US"/>
        </w:rPr>
      </w:pPr>
      <w:r>
        <w:rPr>
          <w:lang w:val="en-US"/>
        </w:rPr>
        <w:t xml:space="preserve">David J. Hardisty, Sauder School of Business, University of British Columbia, </w:t>
      </w:r>
      <w:hyperlink r:id="rId5" w:history="1">
        <w:r w:rsidRPr="006A094F">
          <w:rPr>
            <w:rStyle w:val="Hyperlink"/>
            <w:lang w:val="en-US"/>
          </w:rPr>
          <w:t>david.hardisty@sauder.ubc.ca</w:t>
        </w:r>
      </w:hyperlink>
      <w:r>
        <w:rPr>
          <w:lang w:val="en-US"/>
        </w:rPr>
        <w:t xml:space="preserve"> </w:t>
      </w:r>
    </w:p>
    <w:p w14:paraId="7570DEB7" w14:textId="77777777" w:rsidR="00D534A1" w:rsidRDefault="00D534A1" w:rsidP="00D534A1">
      <w:pPr>
        <w:rPr>
          <w:lang w:val="en-US"/>
        </w:rPr>
      </w:pPr>
    </w:p>
    <w:p w14:paraId="061D0427" w14:textId="77777777" w:rsidR="00D534A1" w:rsidRDefault="00D534A1" w:rsidP="00D534A1">
      <w:pPr>
        <w:rPr>
          <w:lang w:val="en-US"/>
        </w:rPr>
      </w:pPr>
      <w:r w:rsidRPr="00AB3529">
        <w:rPr>
          <w:b/>
          <w:bCs/>
          <w:lang w:val="en-US"/>
        </w:rPr>
        <w:t>Definition of the term</w:t>
      </w:r>
      <w:r w:rsidRPr="00BA6C36">
        <w:rPr>
          <w:lang w:val="en-US"/>
        </w:rPr>
        <w:t xml:space="preserve"> (1/4, 125-500 words)</w:t>
      </w:r>
    </w:p>
    <w:p w14:paraId="2E2CD8EB" w14:textId="1AD54A53" w:rsidR="00D534A1" w:rsidRDefault="00D534A1" w:rsidP="00D534A1">
      <w:pPr>
        <w:pStyle w:val="NormalWeb"/>
      </w:pPr>
      <w:r>
        <w:rPr>
          <w:rStyle w:val="Emphasis"/>
        </w:rPr>
        <w:t>Framing</w:t>
      </w:r>
      <w:r>
        <w:t xml:space="preserve"> refers to the manner in which information, choices, </w:t>
      </w:r>
      <w:r w:rsidR="001E2D89">
        <w:t>or</w:t>
      </w:r>
      <w:r>
        <w:t xml:space="preserve"> issues are </w:t>
      </w:r>
      <w:r w:rsidR="007B722D">
        <w:t>described</w:t>
      </w:r>
      <w:r>
        <w:t>, influencing how they are perceived and understood</w:t>
      </w:r>
      <w:r w:rsidR="00605276">
        <w:t xml:space="preserve"> </w:t>
      </w:r>
      <w:r w:rsidR="00605276">
        <w:fldChar w:fldCharType="begin"/>
      </w:r>
      <w:r w:rsidR="0006089A">
        <w:instrText xml:space="preserve"> ADDIN EN.CITE &lt;EndNote&gt;&lt;Cite&gt;&lt;Author&gt;Kahneman&lt;/Author&gt;&lt;Year&gt;1984&lt;/Year&gt;&lt;IDText&gt;Choices, values, and frames&lt;/IDText&gt;&lt;DisplayText&gt;(Kahneman &amp;amp; Tversky, 1984)&lt;/DisplayText&gt;&lt;record&gt;&lt;isbn&gt;1935-990X&lt;/isbn&gt;&lt;titles&gt;&lt;title&gt;Choices, values, and frames&lt;/title&gt;&lt;secondary-title&gt;American psychologist&lt;/secondary-title&gt;&lt;/titles&gt;&lt;pages&gt;341&lt;/pages&gt;&lt;number&gt;4&lt;/number&gt;&lt;contributors&gt;&lt;authors&gt;&lt;author&gt;Kahneman, Daniel&lt;/author&gt;&lt;author&gt;Tversky, Amos&lt;/author&gt;&lt;/authors&gt;&lt;/contributors&gt;&lt;added-date format="utc"&gt;1694829528&lt;/added-date&gt;&lt;ref-type name="Journal Article"&gt;17&lt;/ref-type&gt;&lt;dates&gt;&lt;year&gt;1984&lt;/year&gt;&lt;/dates&gt;&lt;rec-number&gt;679&lt;/rec-number&gt;&lt;last-updated-date format="utc"&gt;1694829528&lt;/last-updated-date&gt;&lt;volume&gt;39&lt;/volume&gt;&lt;/record&gt;&lt;/Cite&gt;&lt;/EndNote&gt;</w:instrText>
      </w:r>
      <w:r w:rsidR="00605276">
        <w:fldChar w:fldCharType="separate"/>
      </w:r>
      <w:r w:rsidR="0006089A">
        <w:rPr>
          <w:noProof/>
        </w:rPr>
        <w:t>(Kahneman &amp; Tversky, 1984)</w:t>
      </w:r>
      <w:r w:rsidR="00605276">
        <w:fldChar w:fldCharType="end"/>
      </w:r>
      <w:r>
        <w:t xml:space="preserve">. </w:t>
      </w:r>
      <w:r w:rsidR="006E02E0">
        <w:t xml:space="preserve">For example, </w:t>
      </w:r>
      <w:r w:rsidR="00843164">
        <w:t xml:space="preserve">a pound of </w:t>
      </w:r>
      <w:r w:rsidR="006E02E0">
        <w:t xml:space="preserve">ground beef </w:t>
      </w:r>
      <w:r w:rsidR="00843164">
        <w:t>could</w:t>
      </w:r>
      <w:r w:rsidR="006E02E0">
        <w:t xml:space="preserve"> equivalently be labelled as </w:t>
      </w:r>
      <w:r w:rsidR="001E2D89">
        <w:t xml:space="preserve">either </w:t>
      </w:r>
      <w:r w:rsidR="006E02E0">
        <w:t xml:space="preserve">“75% lean” or “25% fat” </w:t>
      </w:r>
      <w:r w:rsidR="006E02E0">
        <w:fldChar w:fldCharType="begin"/>
      </w:r>
      <w:r w:rsidR="0006089A">
        <w:instrText xml:space="preserve"> ADDIN EN.CITE &lt;EndNote&gt;&lt;Cite&gt;&lt;Author&gt;Levin&lt;/Author&gt;&lt;Year&gt;1988&lt;/Year&gt;&lt;IDText&gt;Framing of attribute information before and after consuming the product&lt;/IDText&gt;&lt;DisplayText&gt;(Levin &amp;amp; Gaeth, 1988)&lt;/DisplayText&gt;&lt;record&gt;&lt;titles&gt;&lt;title&gt;Framing of attribute information before and after consuming the product&lt;/title&gt;&lt;secondary-title&gt;Journal of Consumer Research&lt;/secondary-title&gt;&lt;short-title&gt;Framing of attribute information before and after consuming the product.&lt;/short-title&gt;&lt;/titles&gt;&lt;pages&gt;374-378&lt;/pages&gt;&lt;contributors&gt;&lt;authors&gt;&lt;author&gt;Levin, I. P.&lt;/author&gt;&lt;author&gt;Gaeth, G. J.&lt;/author&gt;&lt;/authors&gt;&lt;/contributors&gt;&lt;added-date format="utc"&gt;1531537190&lt;/added-date&gt;&lt;ref-type name="Journal Article"&gt;17&lt;/ref-type&gt;&lt;dates&gt;&lt;year&gt;1988&lt;/year&gt;&lt;/dates&gt;&lt;rec-number&gt;300&lt;/rec-number&gt;&lt;last-updated-date format="utc"&gt;1531537190&lt;/last-updated-date&gt;&lt;electronic-resource-num&gt;10.1086/209174&lt;/electronic-resource-num&gt;&lt;volume&gt;15&lt;/volume&gt;&lt;/record&gt;&lt;/Cite&gt;&lt;/EndNote&gt;</w:instrText>
      </w:r>
      <w:r w:rsidR="006E02E0">
        <w:fldChar w:fldCharType="separate"/>
      </w:r>
      <w:r w:rsidR="0006089A">
        <w:rPr>
          <w:noProof/>
        </w:rPr>
        <w:t>(Levin &amp; Gaeth, 1988)</w:t>
      </w:r>
      <w:r w:rsidR="006E02E0">
        <w:fldChar w:fldCharType="end"/>
      </w:r>
      <w:r w:rsidR="00EE416C">
        <w:t xml:space="preserve">. </w:t>
      </w:r>
      <w:r>
        <w:t>In marketing, the term is commonly associated with the presentation of products, services, ideas, or brands in a manner that makes them more appealing or understandable to the target audience. Essentially, framing shapes the narrative around a product or service, influencing consumer perceptions, decision-making processes, and behaviors.</w:t>
      </w:r>
      <w:r w:rsidR="00002807">
        <w:t xml:space="preserve"> </w:t>
      </w:r>
    </w:p>
    <w:p w14:paraId="63AB0C5B" w14:textId="5AABB797" w:rsidR="00D534A1" w:rsidRPr="00D534A1" w:rsidRDefault="00D534A1" w:rsidP="00894379">
      <w:pPr>
        <w:pStyle w:val="NormalWeb"/>
      </w:pPr>
      <w:r>
        <w:t xml:space="preserve">Framing can be applied in a variety of marketing contexts, from advertisements and promotional campaigns to packaging and product placement. It capitalizes on cognitive biases, heuristics, and the way human beings process information. For example, </w:t>
      </w:r>
      <w:r w:rsidR="00843164">
        <w:t>a sale on a $5</w:t>
      </w:r>
      <w:r w:rsidR="00093F04">
        <w:t>00</w:t>
      </w:r>
      <w:r w:rsidR="00843164">
        <w:t xml:space="preserve"> product </w:t>
      </w:r>
      <w:r>
        <w:t>presented as "</w:t>
      </w:r>
      <w:r w:rsidR="00093F04">
        <w:t>$50 off</w:t>
      </w:r>
      <w:r>
        <w:t xml:space="preserve">" might be perceived </w:t>
      </w:r>
      <w:r w:rsidR="00093F04">
        <w:t>better</w:t>
      </w:r>
      <w:r>
        <w:t xml:space="preserve"> than one presented as "</w:t>
      </w:r>
      <w:r w:rsidR="00093F04">
        <w:t>10%</w:t>
      </w:r>
      <w:r>
        <w:t xml:space="preserve"> discount," even </w:t>
      </w:r>
      <w:r w:rsidR="0060350C">
        <w:t>though</w:t>
      </w:r>
      <w:r>
        <w:t xml:space="preserve"> the savings are identical.</w:t>
      </w:r>
    </w:p>
    <w:p w14:paraId="3405F393" w14:textId="77777777" w:rsidR="00D534A1" w:rsidRPr="005F4229" w:rsidRDefault="00D534A1" w:rsidP="00D534A1">
      <w:pPr>
        <w:rPr>
          <w:b/>
          <w:bCs/>
          <w:lang w:val="en-US"/>
        </w:rPr>
      </w:pPr>
      <w:r w:rsidRPr="005F4229">
        <w:rPr>
          <w:b/>
          <w:bCs/>
          <w:lang w:val="en-US"/>
        </w:rPr>
        <w:t>Key Findings &amp; Insights</w:t>
      </w:r>
      <w:r w:rsidRPr="00AB3529">
        <w:rPr>
          <w:lang w:val="en-US"/>
        </w:rPr>
        <w:t xml:space="preserve"> (2/4, 250-1000 words)</w:t>
      </w:r>
    </w:p>
    <w:p w14:paraId="22F29131" w14:textId="62F84EA4" w:rsidR="00D534A1" w:rsidRDefault="00D534A1" w:rsidP="00D534A1">
      <w:pPr>
        <w:pStyle w:val="NormalWeb"/>
        <w:numPr>
          <w:ilvl w:val="0"/>
          <w:numId w:val="1"/>
        </w:numPr>
      </w:pPr>
      <w:r>
        <w:rPr>
          <w:rStyle w:val="Strong"/>
        </w:rPr>
        <w:t>Prospect Theory &amp; Loss Aversion:</w:t>
      </w:r>
      <w:r>
        <w:t xml:space="preserve"> </w:t>
      </w:r>
      <w:r w:rsidR="00385BE9">
        <w:t>T</w:t>
      </w:r>
      <w:r>
        <w:t xml:space="preserve">he most influential </w:t>
      </w:r>
      <w:r w:rsidR="00385BE9">
        <w:t>theory of framing is</w:t>
      </w:r>
      <w:r>
        <w:t xml:space="preserve"> Prospect Theory</w:t>
      </w:r>
      <w:r w:rsidR="00385BE9">
        <w:t xml:space="preserve"> </w:t>
      </w:r>
      <w:r w:rsidR="00385BE9">
        <w:fldChar w:fldCharType="begin"/>
      </w:r>
      <w:r w:rsidR="00385BE9">
        <w:instrText xml:space="preserve"> ADDIN EN.CITE &lt;EndNote&gt;&lt;Cite&gt;&lt;Author&gt;Kahneman&lt;/Author&gt;&lt;Year&gt;1979&lt;/Year&gt;&lt;IDText&gt;Prospect theory: An analysis of decision under risk&lt;/IDText&gt;&lt;DisplayText&gt;(Kahneman &amp;amp; Tversky, 1979)&lt;/DisplayText&gt;&lt;record&gt;&lt;titles&gt;&lt;title&gt;Prospect theory: An analysis of decision under risk&lt;/title&gt;&lt;secondary-title&gt;Econometrica&lt;/secondary-title&gt;&lt;short-title&gt;Prospect theory: An analysis of decision under risk&lt;/short-title&gt;&lt;/titles&gt;&lt;pages&gt;263-291&lt;/pages&gt;&lt;contributors&gt;&lt;authors&gt;&lt;author&gt;Kahneman, Daniel&lt;/author&gt;&lt;author&gt;Tversky, Amos&lt;/author&gt;&lt;/authors&gt;&lt;/contributors&gt;&lt;added-date format="utc"&gt;1531537190&lt;/added-date&gt;&lt;ref-type name="Journal Article"&gt;17&lt;/ref-type&gt;&lt;dates&gt;&lt;year&gt;1979&lt;/year&gt;&lt;/dates&gt;&lt;rec-number&gt;264&lt;/rec-number&gt;&lt;last-updated-date format="utc"&gt;1531537190&lt;/last-updated-date&gt;&lt;electronic-resource-num&gt;10.2307/1914185&lt;/electronic-resource-num&gt;&lt;volume&gt;47&lt;/volume&gt;&lt;/record&gt;&lt;/Cite&gt;&lt;/EndNote&gt;</w:instrText>
      </w:r>
      <w:r w:rsidR="00385BE9">
        <w:fldChar w:fldCharType="separate"/>
      </w:r>
      <w:r w:rsidR="00385BE9">
        <w:rPr>
          <w:noProof/>
        </w:rPr>
        <w:t>(Kahneman &amp; Tversky, 1979)</w:t>
      </w:r>
      <w:r w:rsidR="00385BE9">
        <w:fldChar w:fldCharType="end"/>
      </w:r>
      <w:r>
        <w:t>.</w:t>
      </w:r>
      <w:r w:rsidR="00385BE9">
        <w:t xml:space="preserve"> This theory posits that we evaluate events with respect to a </w:t>
      </w:r>
      <w:r w:rsidR="00385BE9" w:rsidRPr="00D544AE">
        <w:rPr>
          <w:i/>
          <w:iCs/>
        </w:rPr>
        <w:t>reference point</w:t>
      </w:r>
      <w:r w:rsidR="00385BE9">
        <w:t xml:space="preserve"> and </w:t>
      </w:r>
      <w:r w:rsidR="00D544AE">
        <w:t>code</w:t>
      </w:r>
      <w:r w:rsidR="00385BE9">
        <w:t xml:space="preserve"> them as gains or losses. </w:t>
      </w:r>
      <w:r w:rsidR="00D544AE">
        <w:t xml:space="preserve">For example, considering buying a $55 product that is currently on sale for $35 could be perceived as a $20 gain, because the reference point is $55. Furthermore, according to </w:t>
      </w:r>
      <w:r w:rsidR="00D544AE">
        <w:rPr>
          <w:i/>
          <w:iCs/>
        </w:rPr>
        <w:t xml:space="preserve">loss </w:t>
      </w:r>
      <w:r w:rsidR="00D544AE" w:rsidRPr="00D544AE">
        <w:rPr>
          <w:i/>
          <w:iCs/>
        </w:rPr>
        <w:t>aversion,</w:t>
      </w:r>
      <w:r w:rsidR="00D544AE">
        <w:t xml:space="preserve"> </w:t>
      </w:r>
      <w:r w:rsidR="00D544AE" w:rsidRPr="00D544AE">
        <w:t>potential</w:t>
      </w:r>
      <w:r w:rsidR="00D544AE">
        <w:t xml:space="preserve"> losses weigh roughly twice as much as potential gains; a </w:t>
      </w:r>
      <w:r w:rsidR="00BE627A">
        <w:t xml:space="preserve">potential </w:t>
      </w:r>
      <w:r w:rsidR="00D544AE">
        <w:t xml:space="preserve">price increase of $5 feels twice as bad as a </w:t>
      </w:r>
      <w:r w:rsidR="00BE627A">
        <w:t xml:space="preserve">potential </w:t>
      </w:r>
      <w:r w:rsidR="00D544AE">
        <w:t xml:space="preserve">price drop of $5 feels good. </w:t>
      </w:r>
    </w:p>
    <w:p w14:paraId="58FD1155" w14:textId="3DC0A08F" w:rsidR="00C52231" w:rsidRDefault="00C52231" w:rsidP="00D534A1">
      <w:pPr>
        <w:pStyle w:val="NormalWeb"/>
        <w:numPr>
          <w:ilvl w:val="0"/>
          <w:numId w:val="1"/>
        </w:numPr>
      </w:pPr>
      <w:r>
        <w:rPr>
          <w:rStyle w:val="Strong"/>
        </w:rPr>
        <w:t xml:space="preserve">Prospect Theory &amp; </w:t>
      </w:r>
      <w:r w:rsidR="0086367A">
        <w:rPr>
          <w:rStyle w:val="Strong"/>
        </w:rPr>
        <w:t>Risks</w:t>
      </w:r>
      <w:r>
        <w:rPr>
          <w:rStyle w:val="Strong"/>
        </w:rPr>
        <w:t>:</w:t>
      </w:r>
      <w:r>
        <w:t xml:space="preserve"> Another key contribution of Prospect Theory is that consumers perceive probabilities non-linearly; we over-weight small probabilities and underweight large probabilities </w:t>
      </w:r>
      <w:r>
        <w:fldChar w:fldCharType="begin"/>
      </w:r>
      <w:r>
        <w:instrText xml:space="preserve"> ADDIN EN.CITE &lt;EndNote&gt;&lt;Cite&gt;&lt;Author&gt;Tversky&lt;/Author&gt;&lt;Year&gt;1992&lt;/Year&gt;&lt;IDText&gt;Advances in prospect theory: Cumulative representation of uncertainty&lt;/IDText&gt;&lt;DisplayText&gt;(Tversky &amp;amp; Kahneman, 1992)&lt;/DisplayText&gt;&lt;record&gt;&lt;isbn&gt;0895-5646&lt;/isbn&gt;&lt;titles&gt;&lt;title&gt;Advances in prospect theory: Cumulative representation of uncertainty&lt;/title&gt;&lt;secondary-title&gt;Journal of Risk and uncertainty&lt;/secondary-title&gt;&lt;/titles&gt;&lt;pages&gt;297-323&lt;/pages&gt;&lt;contributors&gt;&lt;authors&gt;&lt;author&gt;Tversky, Amos&lt;/author&gt;&lt;author&gt;Kahneman, Daniel&lt;/author&gt;&lt;/authors&gt;&lt;/contributors&gt;&lt;added-date format="utc"&gt;1694841785&lt;/added-date&gt;&lt;ref-type name="Journal Article"&gt;17&lt;/ref-type&gt;&lt;dates&gt;&lt;year&gt;1992&lt;/year&gt;&lt;/dates&gt;&lt;rec-number&gt;685&lt;/rec-number&gt;&lt;last-updated-date format="utc"&gt;1694841785&lt;/last-updated-date&gt;&lt;volume&gt;5&lt;/volume&gt;&lt;/record&gt;&lt;/Cite&gt;&lt;/EndNote&gt;</w:instrText>
      </w:r>
      <w:r>
        <w:fldChar w:fldCharType="separate"/>
      </w:r>
      <w:r>
        <w:rPr>
          <w:noProof/>
        </w:rPr>
        <w:t>(Tversky &amp; Kahneman, 1992)</w:t>
      </w:r>
      <w:r>
        <w:fldChar w:fldCharType="end"/>
      </w:r>
      <w:r>
        <w:t>. For example, a “1% chance to die” in surgery is considered by doctors to be much more serious than a “99% chance to survive” surgery</w:t>
      </w:r>
      <w:r w:rsidR="00836C7E">
        <w:t xml:space="preserve"> </w:t>
      </w:r>
      <w:r w:rsidR="00836C7E">
        <w:fldChar w:fldCharType="begin"/>
      </w:r>
      <w:r w:rsidR="00836C7E">
        <w:instrText xml:space="preserve"> ADDIN EN.CITE &lt;EndNote&gt;&lt;Cite&gt;&lt;Author&gt;Marteau&lt;/Author&gt;&lt;Year&gt;1989&lt;/Year&gt;&lt;IDText&gt;Framing of information: Its influence upon decisions of doctors and patients&lt;/IDText&gt;&lt;DisplayText&gt;(Marteau, 1989)&lt;/DisplayText&gt;&lt;record&gt;&lt;titles&gt;&lt;title&gt;Framing of information: Its influence upon decisions of doctors and patients&lt;/title&gt;&lt;secondary-title&gt;British Journal of Social Psychology&lt;/secondary-title&gt;&lt;short-title&gt;Framing of information: Its influence upon decisions of doctors and patients.&lt;/short-title&gt;&lt;/titles&gt;&lt;pages&gt;89-94&lt;/pages&gt;&lt;contributors&gt;&lt;authors&gt;&lt;author&gt;Marteau, T. M.&lt;/author&gt;&lt;/authors&gt;&lt;/contributors&gt;&lt;added-date format="utc"&gt;1531537191&lt;/added-date&gt;&lt;ref-type name="Journal Article"&gt;17&lt;/ref-type&gt;&lt;dates&gt;&lt;year&gt;1989&lt;/year&gt;&lt;/dates&gt;&lt;rec-number&gt;334&lt;/rec-number&gt;&lt;last-updated-date format="utc"&gt;1531537191&lt;/last-updated-date&gt;&lt;electronic-resource-num&gt;10.1111/j.2044-8309.1989.tb00849.x&lt;/electronic-resource-num&gt;&lt;volume&gt;28&lt;/volume&gt;&lt;/record&gt;&lt;/Cite&gt;&lt;/EndNote&gt;</w:instrText>
      </w:r>
      <w:r w:rsidR="00836C7E">
        <w:fldChar w:fldCharType="separate"/>
      </w:r>
      <w:r w:rsidR="00836C7E">
        <w:rPr>
          <w:noProof/>
        </w:rPr>
        <w:t>(Marteau, 1989)</w:t>
      </w:r>
      <w:r w:rsidR="00836C7E">
        <w:fldChar w:fldCharType="end"/>
      </w:r>
      <w:r>
        <w:t xml:space="preserve">. </w:t>
      </w:r>
      <w:r w:rsidR="0086367A">
        <w:t>Furthermore, consumers tend to be risk averse when considering gains (wanting the certain gain more than the chance of a larger gain), but more prone to taking chances to avoid losses</w:t>
      </w:r>
      <w:r w:rsidR="00093F04">
        <w:t xml:space="preserve"> </w:t>
      </w:r>
      <w:r w:rsidR="00093F04">
        <w:fldChar w:fldCharType="begin"/>
      </w:r>
      <w:r w:rsidR="00093F04">
        <w:instrText xml:space="preserve"> ADDIN EN.CITE &lt;EndNote&gt;&lt;Cite&gt;&lt;Author&gt;Tversky&lt;/Author&gt;&lt;Year&gt;1981&lt;/Year&gt;&lt;IDText&gt;The framing of decisions and the psychology of choice&lt;/IDText&gt;&lt;DisplayText&gt;(Tversky &amp;amp; Kahneman, 1981)&lt;/DisplayText&gt;&lt;record&gt;&lt;titles&gt;&lt;title&gt;The framing of decisions and the psychology of choice&lt;/title&gt;&lt;secondary-title&gt;Science&lt;/secondary-title&gt;&lt;short-title&gt;The framing of decisions and the psychology of choice&lt;/short-title&gt;&lt;/titles&gt;&lt;pages&gt;453-458&lt;/pages&gt;&lt;contributors&gt;&lt;authors&gt;&lt;author&gt;Tversky, Amos&lt;/author&gt;&lt;author&gt;Kahneman, Daniel&lt;/author&gt;&lt;/authors&gt;&lt;/contributors&gt;&lt;added-date format="utc"&gt;1531537192&lt;/added-date&gt;&lt;ref-type name="Journal Article"&gt;17&lt;/ref-type&gt;&lt;dates&gt;&lt;year&gt;1981&lt;/year&gt;&lt;/dates&gt;&lt;rec-number&gt;488&lt;/rec-number&gt;&lt;last-updated-date format="utc"&gt;1531537192&lt;/last-updated-date&gt;&lt;electronic-resource-num&gt;10.1126/science.7455683&lt;/electronic-resource-num&gt;&lt;volume&gt;211&lt;/volume&gt;&lt;/record&gt;&lt;/Cite&gt;&lt;/EndNote&gt;</w:instrText>
      </w:r>
      <w:r w:rsidR="00093F04">
        <w:fldChar w:fldCharType="separate"/>
      </w:r>
      <w:r w:rsidR="00093F04">
        <w:rPr>
          <w:noProof/>
        </w:rPr>
        <w:t>(Tversky &amp; Kahneman, 1981)</w:t>
      </w:r>
      <w:r w:rsidR="00093F04">
        <w:fldChar w:fldCharType="end"/>
      </w:r>
      <w:r w:rsidR="0086367A">
        <w:t xml:space="preserve">. </w:t>
      </w:r>
      <w:r w:rsidR="00CF3429">
        <w:t xml:space="preserve">For example, gamblers </w:t>
      </w:r>
      <w:r w:rsidR="00F81097">
        <w:t xml:space="preserve">may </w:t>
      </w:r>
      <w:r w:rsidR="00CF3429">
        <w:t xml:space="preserve">take large risks to win their money back. </w:t>
      </w:r>
    </w:p>
    <w:p w14:paraId="4EB8BD72" w14:textId="7CD0787B" w:rsidR="00D534A1" w:rsidRDefault="00D534A1" w:rsidP="00D534A1">
      <w:pPr>
        <w:pStyle w:val="NormalWeb"/>
        <w:numPr>
          <w:ilvl w:val="0"/>
          <w:numId w:val="1"/>
        </w:numPr>
      </w:pPr>
      <w:r>
        <w:rPr>
          <w:rStyle w:val="Strong"/>
        </w:rPr>
        <w:t>Attribute Framing:</w:t>
      </w:r>
      <w:r>
        <w:t xml:space="preserve"> This type of framing pertains to the positive or negative presentation of equivalent attribute information. For instance, beef labeled </w:t>
      </w:r>
      <w:r w:rsidR="000577A3">
        <w:t xml:space="preserve">as </w:t>
      </w:r>
      <w:r>
        <w:t>"</w:t>
      </w:r>
      <w:r w:rsidR="00BE627A">
        <w:t>7</w:t>
      </w:r>
      <w:r>
        <w:t xml:space="preserve">5% </w:t>
      </w:r>
      <w:r w:rsidR="00BE627A">
        <w:t>lean</w:t>
      </w:r>
      <w:r>
        <w:t>"</w:t>
      </w:r>
      <w:r w:rsidR="004F06DA">
        <w:t xml:space="preserve"> meat</w:t>
      </w:r>
      <w:r>
        <w:t xml:space="preserve"> is more appealing than </w:t>
      </w:r>
      <w:r w:rsidR="00BE627A">
        <w:t>beef</w:t>
      </w:r>
      <w:r>
        <w:t xml:space="preserve"> labeled "</w:t>
      </w:r>
      <w:r w:rsidR="00BE627A">
        <w:t>2</w:t>
      </w:r>
      <w:r>
        <w:t xml:space="preserve">5% fat," even though they convey the same information </w:t>
      </w:r>
      <w:r w:rsidR="00894379">
        <w:fldChar w:fldCharType="begin"/>
      </w:r>
      <w:r w:rsidR="0006089A">
        <w:instrText xml:space="preserve"> ADDIN EN.CITE &lt;EndNote&gt;&lt;Cite&gt;&lt;Author&gt;Levin&lt;/Author&gt;&lt;Year&gt;1988&lt;/Year&gt;&lt;IDText&gt;Framing of attribute information before and after consuming the product&lt;/IDText&gt;&lt;DisplayText&gt;(Levin &amp;amp; Gaeth, 1988)&lt;/DisplayText&gt;&lt;record&gt;&lt;titles&gt;&lt;title&gt;Framing of attribute information before and after consuming the product&lt;/title&gt;&lt;secondary-title&gt;Journal of Consumer Research&lt;/secondary-title&gt;&lt;short-title&gt;Framing of attribute information before and after consuming the product.&lt;/short-title&gt;&lt;/titles&gt;&lt;pages&gt;374-378&lt;/pages&gt;&lt;contributors&gt;&lt;authors&gt;&lt;author&gt;Levin, I. P.&lt;/author&gt;&lt;author&gt;Gaeth, G. J.&lt;/author&gt;&lt;/authors&gt;&lt;/contributors&gt;&lt;added-date format="utc"&gt;1531537190&lt;/added-date&gt;&lt;ref-type name="Journal Article"&gt;17&lt;/ref-type&gt;&lt;dates&gt;&lt;year&gt;1988&lt;/year&gt;&lt;/dates&gt;&lt;rec-number&gt;300&lt;/rec-number&gt;&lt;last-updated-date format="utc"&gt;1531537190&lt;/last-updated-date&gt;&lt;electronic-resource-num&gt;10.1086/209174&lt;/electronic-resource-num&gt;&lt;volume&gt;15&lt;/volume&gt;&lt;/record&gt;&lt;/Cite&gt;&lt;/EndNote&gt;</w:instrText>
      </w:r>
      <w:r w:rsidR="00894379">
        <w:fldChar w:fldCharType="separate"/>
      </w:r>
      <w:r w:rsidR="0006089A">
        <w:rPr>
          <w:noProof/>
        </w:rPr>
        <w:t>(Levin &amp; Gaeth, 1988)</w:t>
      </w:r>
      <w:r w:rsidR="00894379">
        <w:fldChar w:fldCharType="end"/>
      </w:r>
      <w:r>
        <w:t>.</w:t>
      </w:r>
      <w:r w:rsidR="00BE627A">
        <w:t xml:space="preserve"> In general, marketers seek to </w:t>
      </w:r>
      <w:r w:rsidR="004F06DA">
        <w:t>communicate</w:t>
      </w:r>
      <w:r w:rsidR="00BE627A">
        <w:t xml:space="preserve"> </w:t>
      </w:r>
      <w:r w:rsidR="004F06DA">
        <w:t>positive</w:t>
      </w:r>
      <w:r w:rsidR="00BE627A">
        <w:t xml:space="preserve"> frames for their products. </w:t>
      </w:r>
    </w:p>
    <w:p w14:paraId="0DFAC165" w14:textId="2F9D5985" w:rsidR="00E562D7" w:rsidRDefault="00D534A1" w:rsidP="00E562D7">
      <w:pPr>
        <w:pStyle w:val="NormalWeb"/>
        <w:numPr>
          <w:ilvl w:val="0"/>
          <w:numId w:val="1"/>
        </w:numPr>
      </w:pPr>
      <w:r>
        <w:rPr>
          <w:rStyle w:val="Strong"/>
        </w:rPr>
        <w:t>Goal Framing:</w:t>
      </w:r>
      <w:r>
        <w:t xml:space="preserve"> Here, the focus is on presenting the benefits of engaging in an action versus the consequences of not doing so. For example, a health campaign might emphasize the benefits of quitting smoking (e.g., "live a longer, healthier life") versus the </w:t>
      </w:r>
      <w:r>
        <w:lastRenderedPageBreak/>
        <w:t>risks of continuing (e.g., "increase your risk of lung cancer"). Research has shown that the effectiveness of one frame over the other can vary depending on the audience and context</w:t>
      </w:r>
      <w:r w:rsidR="0019668C">
        <w:t xml:space="preserve"> </w:t>
      </w:r>
      <w:r w:rsidR="008C4594">
        <w:fldChar w:fldCharType="begin"/>
      </w:r>
      <w:r w:rsidR="0006089A">
        <w:instrText xml:space="preserve"> ADDIN EN.CITE &lt;EndNote&gt;&lt;Cite&gt;&lt;Author&gt;Maheswaran&lt;/Author&gt;&lt;Year&gt;1990&lt;/Year&gt;&lt;IDText&gt;The influence of message framing and issue involvement&lt;/IDText&gt;&lt;DisplayText&gt;(Maheswaran &amp;amp; Meyers-Levy, 1990)&lt;/DisplayText&gt;&lt;record&gt;&lt;isbn&gt;0022-2437&lt;/isbn&gt;&lt;titles&gt;&lt;title&gt;The influence of message framing and issue involvement&lt;/title&gt;&lt;secondary-title&gt;Journal of Marketing research&lt;/secondary-title&gt;&lt;/titles&gt;&lt;pages&gt;361-367&lt;/pages&gt;&lt;number&gt;3&lt;/number&gt;&lt;contributors&gt;&lt;authors&gt;&lt;author&gt;Maheswaran, Durairaj&lt;/author&gt;&lt;author&gt;Meyers-Levy, Joan&lt;/author&gt;&lt;/authors&gt;&lt;/contributors&gt;&lt;added-date format="utc"&gt;1694733424&lt;/added-date&gt;&lt;ref-type name="Journal Article"&gt;17&lt;/ref-type&gt;&lt;dates&gt;&lt;year&gt;1990&lt;/year&gt;&lt;/dates&gt;&lt;rec-number&gt;677&lt;/rec-number&gt;&lt;last-updated-date format="utc"&gt;1694733424&lt;/last-updated-date&gt;&lt;volume&gt;27&lt;/volume&gt;&lt;/record&gt;&lt;/Cite&gt;&lt;/EndNote&gt;</w:instrText>
      </w:r>
      <w:r w:rsidR="008C4594">
        <w:fldChar w:fldCharType="separate"/>
      </w:r>
      <w:r w:rsidR="0006089A">
        <w:rPr>
          <w:noProof/>
        </w:rPr>
        <w:t>(Maheswaran &amp; Meyers-Levy, 1990)</w:t>
      </w:r>
      <w:r w:rsidR="008C4594">
        <w:fldChar w:fldCharType="end"/>
      </w:r>
      <w:r>
        <w:t>.</w:t>
      </w:r>
      <w:r w:rsidR="00E562D7">
        <w:t xml:space="preserve"> For example, when detailed processing is high (e.g., thinking carefully about cancer screening), negative framing may be more persuasive (“if you do not screen for breast cancer, you will have a decreased chance of detecting a tumor at an earlier, treatable stage”), but when detailed processing is low (e.g., making a quick judgment about buying beef), positive framing may be more persuasive (“75% lean”). </w:t>
      </w:r>
    </w:p>
    <w:p w14:paraId="51E016A6" w14:textId="1284D6FA" w:rsidR="00356907" w:rsidRDefault="00356907" w:rsidP="00E562D7">
      <w:pPr>
        <w:pStyle w:val="NormalWeb"/>
        <w:numPr>
          <w:ilvl w:val="0"/>
          <w:numId w:val="1"/>
        </w:numPr>
      </w:pPr>
      <w:r>
        <w:rPr>
          <w:rStyle w:val="Strong"/>
        </w:rPr>
        <w:t>Issue framing</w:t>
      </w:r>
      <w:r>
        <w:rPr>
          <w:rStyle w:val="Strong"/>
          <w:b w:val="0"/>
          <w:bCs w:val="0"/>
        </w:rPr>
        <w:t xml:space="preserve">: </w:t>
      </w:r>
      <w:r>
        <w:t>This type of framing pertains to the broader portrayal of societal issues and how different presentations can shape public opinion or policy decisions. For example,</w:t>
      </w:r>
      <w:r w:rsidR="00331EA4">
        <w:t xml:space="preserve"> lab grown meat can be</w:t>
      </w:r>
      <w:r>
        <w:t xml:space="preserve"> presented </w:t>
      </w:r>
      <w:r w:rsidR="0078508F">
        <w:t xml:space="preserve">to consumers </w:t>
      </w:r>
      <w:r>
        <w:t xml:space="preserve">as </w:t>
      </w:r>
      <w:r w:rsidR="0078508F">
        <w:t xml:space="preserve">providing </w:t>
      </w:r>
      <w:r>
        <w:t>“societal benefits”, “high tech”, or “same meat”</w:t>
      </w:r>
      <w:r w:rsidR="001545DB">
        <w:t>;</w:t>
      </w:r>
      <w:r>
        <w:t xml:space="preserve"> U.S. adults</w:t>
      </w:r>
      <w:r w:rsidR="0006089A">
        <w:t xml:space="preserve"> respond more negatively to the “high tech” frame </w:t>
      </w:r>
      <w:r w:rsidR="0006089A">
        <w:fldChar w:fldCharType="begin"/>
      </w:r>
      <w:r w:rsidR="0006089A">
        <w:instrText xml:space="preserve"> ADDIN EN.CITE &lt;EndNote&gt;&lt;Cite&gt;&lt;Author&gt;Bryant&lt;/Author&gt;&lt;Year&gt;2019&lt;/Year&gt;&lt;IDText&gt;The impact of framing on acceptance of cultured meat&lt;/IDText&gt;&lt;DisplayText&gt;(Bryant &amp;amp; Dillard, 2019)&lt;/DisplayText&gt;&lt;record&gt;&lt;isbn&gt;2296-861X&lt;/isbn&gt;&lt;titles&gt;&lt;title&gt;The impact of framing on acceptance of cultured meat&lt;/title&gt;&lt;secondary-title&gt;Frontiers in Nutrition&lt;/secondary-title&gt;&lt;/titles&gt;&lt;pages&gt;103&lt;/pages&gt;&lt;contributors&gt;&lt;authors&gt;&lt;author&gt;Bryant, Christopher&lt;/author&gt;&lt;author&gt;Dillard, Courtney&lt;/author&gt;&lt;/authors&gt;&lt;/contributors&gt;&lt;added-date format="utc"&gt;1694839175&lt;/added-date&gt;&lt;ref-type name="Journal Article"&gt;17&lt;/ref-type&gt;&lt;dates&gt;&lt;year&gt;2019&lt;/year&gt;&lt;/dates&gt;&lt;rec-number&gt;682&lt;/rec-number&gt;&lt;last-updated-date format="utc"&gt;1694839175&lt;/last-updated-date&gt;&lt;volume&gt;6&lt;/volume&gt;&lt;/record&gt;&lt;/Cite&gt;&lt;/EndNote&gt;</w:instrText>
      </w:r>
      <w:r w:rsidR="0006089A">
        <w:fldChar w:fldCharType="separate"/>
      </w:r>
      <w:r w:rsidR="0006089A">
        <w:rPr>
          <w:noProof/>
        </w:rPr>
        <w:t>(Bryant &amp; Dillard, 2019)</w:t>
      </w:r>
      <w:r w:rsidR="0006089A">
        <w:fldChar w:fldCharType="end"/>
      </w:r>
      <w:r w:rsidR="0006089A">
        <w:t xml:space="preserve">. </w:t>
      </w:r>
    </w:p>
    <w:p w14:paraId="1DDD3214" w14:textId="1623B903" w:rsidR="00D534A1" w:rsidRDefault="00D534A1" w:rsidP="00D534A1">
      <w:pPr>
        <w:pStyle w:val="NormalWeb"/>
        <w:numPr>
          <w:ilvl w:val="0"/>
          <w:numId w:val="1"/>
        </w:numPr>
      </w:pPr>
      <w:r>
        <w:rPr>
          <w:rStyle w:val="Strong"/>
        </w:rPr>
        <w:t>Emotional Responses and Framing:</w:t>
      </w:r>
      <w:r>
        <w:t xml:space="preserve"> Beyond cognitive effects, framing can also elicit emotional responses. Frames that induce fear, for example, can be particularly effective in prompting action, especially when combined with efficacy messages detailing how to avoid the feared outcome</w:t>
      </w:r>
      <w:r w:rsidR="009270A7">
        <w:t xml:space="preserve"> </w:t>
      </w:r>
      <w:r w:rsidR="009270A7">
        <w:fldChar w:fldCharType="begin"/>
      </w:r>
      <w:r w:rsidR="0006089A">
        <w:instrText xml:space="preserve"> ADDIN EN.CITE &lt;EndNote&gt;&lt;Cite&gt;&lt;Author&gt;Rothman&lt;/Author&gt;&lt;Year&gt;1999&lt;/Year&gt;&lt;IDText&gt;The systematic influence of gain-and loss-framed messages on interest in and use of different types of health behavior&lt;/IDText&gt;&lt;DisplayText&gt;(Rothman et al., 1999)&lt;/DisplayText&gt;&lt;record&gt;&lt;isbn&gt;0146-1672&lt;/isbn&gt;&lt;titles&gt;&lt;title&gt;The systematic influence of gain-and loss-framed messages on interest in and use of different types of health behavior&lt;/title&gt;&lt;secondary-title&gt;Personality and Social Psychology Bulletin&lt;/secondary-title&gt;&lt;/titles&gt;&lt;pages&gt;1355-1369&lt;/pages&gt;&lt;number&gt;11&lt;/number&gt;&lt;contributors&gt;&lt;authors&gt;&lt;author&gt;Rothman, Alexander J&lt;/author&gt;&lt;author&gt;Martino, Steven C&lt;/author&gt;&lt;author&gt;Bedell, Brian T&lt;/author&gt;&lt;author&gt;Detweiler, Jerusha B&lt;/author&gt;&lt;author&gt;Salovey, Peter&lt;/author&gt;&lt;/authors&gt;&lt;/contributors&gt;&lt;added-date format="utc"&gt;1694838202&lt;/added-date&gt;&lt;ref-type name="Journal Article"&gt;17&lt;/ref-type&gt;&lt;dates&gt;&lt;year&gt;1999&lt;/year&gt;&lt;/dates&gt;&lt;rec-number&gt;680&lt;/rec-number&gt;&lt;last-updated-date format="utc"&gt;1694838202&lt;/last-updated-date&gt;&lt;volume&gt;25&lt;/volume&gt;&lt;/record&gt;&lt;/Cite&gt;&lt;/EndNote&gt;</w:instrText>
      </w:r>
      <w:r w:rsidR="009270A7">
        <w:fldChar w:fldCharType="separate"/>
      </w:r>
      <w:r w:rsidR="0006089A">
        <w:rPr>
          <w:noProof/>
        </w:rPr>
        <w:t>(Rothman et al., 1999)</w:t>
      </w:r>
      <w:r w:rsidR="009270A7">
        <w:fldChar w:fldCharType="end"/>
      </w:r>
      <w:r>
        <w:t>.</w:t>
      </w:r>
    </w:p>
    <w:p w14:paraId="635D7070" w14:textId="5F8F3523" w:rsidR="00356907" w:rsidRDefault="00356907" w:rsidP="00D534A1">
      <w:pPr>
        <w:pStyle w:val="NormalWeb"/>
        <w:numPr>
          <w:ilvl w:val="0"/>
          <w:numId w:val="1"/>
        </w:numPr>
      </w:pPr>
      <w:r>
        <w:rPr>
          <w:rStyle w:val="Strong"/>
        </w:rPr>
        <w:t>Individual differences:</w:t>
      </w:r>
      <w:r>
        <w:t xml:space="preserve"> </w:t>
      </w:r>
      <w:r w:rsidR="00761984">
        <w:t xml:space="preserve">Different types of consumers respond to frames in different ways. For example, people with obesity are more responsive to marketing tactics that frame foods and portions as healthier than they really are </w:t>
      </w:r>
      <w:r w:rsidR="00761984">
        <w:fldChar w:fldCharType="begin"/>
      </w:r>
      <w:r w:rsidR="00761984">
        <w:instrText xml:space="preserve"> ADDIN EN.CITE &lt;EndNote&gt;&lt;Cite&gt;&lt;Author&gt;Cornil&lt;/Author&gt;&lt;Year&gt;2022&lt;/Year&gt;&lt;IDText&gt;Obesity and responsiveness to food marketing before and after bariatric surgery&lt;/IDText&gt;&lt;DisplayText&gt;(Cornil et al., 2022)&lt;/DisplayText&gt;&lt;record&gt;&lt;isbn&gt;1057-7408&lt;/isbn&gt;&lt;titles&gt;&lt;title&gt;Obesity and responsiveness to food marketing before and after bariatric surgery&lt;/title&gt;&lt;secondary-title&gt;Journal of Consumer Psychology&lt;/secondary-title&gt;&lt;/titles&gt;&lt;pages&gt;57-68&lt;/pages&gt;&lt;number&gt;1&lt;/number&gt;&lt;contributors&gt;&lt;authors&gt;&lt;author&gt;Cornil, Yann&lt;/author&gt;&lt;author&gt;Plassmann, Hilke&lt;/author&gt;&lt;author&gt;Aron‐Wisnewsky, Judith&lt;/author&gt;&lt;author&gt;Poitou‐Bernert, Christine&lt;/author&gt;&lt;author&gt;Clément, Karine&lt;/author&gt;&lt;author&gt;Chabert, Michèle&lt;/author&gt;&lt;author&gt;Chandon, Pierre&lt;/author&gt;&lt;/authors&gt;&lt;/contributors&gt;&lt;added-date format="utc"&gt;1694840247&lt;/added-date&gt;&lt;ref-type name="Journal Article"&gt;17&lt;/ref-type&gt;&lt;dates&gt;&lt;year&gt;2022&lt;/year&gt;&lt;/dates&gt;&lt;rec-number&gt;684&lt;/rec-number&gt;&lt;last-updated-date format="utc"&gt;1694840247&lt;/last-updated-date&gt;&lt;volume&gt;32&lt;/volume&gt;&lt;/record&gt;&lt;/Cite&gt;&lt;/EndNote&gt;</w:instrText>
      </w:r>
      <w:r w:rsidR="00761984">
        <w:fldChar w:fldCharType="separate"/>
      </w:r>
      <w:r w:rsidR="00761984">
        <w:rPr>
          <w:noProof/>
        </w:rPr>
        <w:t>(Cornil et al., 2022)</w:t>
      </w:r>
      <w:r w:rsidR="00761984">
        <w:fldChar w:fldCharType="end"/>
      </w:r>
      <w:r w:rsidR="00761984">
        <w:t xml:space="preserve">. In another example, Republicans and other anti-tax political parties respond more negatively to a carbon price framed as a </w:t>
      </w:r>
      <w:r w:rsidR="00E26BA0">
        <w:t xml:space="preserve">carbon </w:t>
      </w:r>
      <w:r w:rsidR="00761984">
        <w:t xml:space="preserve">“tax” as opposed to an equivalent </w:t>
      </w:r>
      <w:r w:rsidR="00E26BA0">
        <w:t xml:space="preserve">carbon </w:t>
      </w:r>
      <w:r w:rsidR="00761984">
        <w:t>“</w:t>
      </w:r>
      <w:r w:rsidR="00E26BA0">
        <w:t xml:space="preserve">offset” or other non-tax cost </w:t>
      </w:r>
      <w:r w:rsidR="00E26BA0">
        <w:fldChar w:fldCharType="begin"/>
      </w:r>
      <w:r w:rsidR="00E26BA0">
        <w:instrText xml:space="preserve"> ADDIN EN.CITE &lt;EndNote&gt;&lt;Cite&gt;&lt;Author&gt;Hardisty&lt;/Author&gt;&lt;Year&gt;2010&lt;/Year&gt;&lt;IDText&gt;A Dirty Word or a Dirty World? Attribute Framing, Political Affiliation, and Query Theory&lt;/IDText&gt;&lt;DisplayText&gt;(Hardisty et al., 2010; Sussman &amp;amp; Olivola, 2011)&lt;/DisplayText&gt;&lt;record&gt;&lt;titles&gt;&lt;title&gt;A Dirty Word or a Dirty World? Attribute Framing, Political Affiliation, and Query Theory&lt;/title&gt;&lt;secondary-title&gt;Psychological Science&lt;/secondary-title&gt;&lt;short-title&gt;A Dirty Word or a Dirty World? Attribute Framing, Political Affiliation, and Query Theory&lt;/short-title&gt;&lt;/titles&gt;&lt;pages&gt;86-92&lt;/pages&gt;&lt;number&gt;1&lt;/number&gt;&lt;contributors&gt;&lt;authors&gt;&lt;author&gt;Hardisty, D. J.&lt;/author&gt;&lt;author&gt;Johnson, E. J.&lt;/author&gt;&lt;author&gt;Weber, E. U.&lt;/author&gt;&lt;/authors&gt;&lt;/contributors&gt;&lt;added-date format="utc"&gt;1531537190&lt;/added-date&gt;&lt;ref-type name="Journal Article"&gt;17&lt;/ref-type&gt;&lt;dates&gt;&lt;year&gt;2010&lt;/year&gt;&lt;/dates&gt;&lt;rec-number&gt;224&lt;/rec-number&gt;&lt;last-updated-date format="utc"&gt;1531537190&lt;/last-updated-date&gt;&lt;electronic-resource-num&gt;10.1177/0956797609355572&lt;/electronic-resource-num&gt;&lt;volume&gt;21&lt;/volume&gt;&lt;/record&gt;&lt;/Cite&gt;&lt;Cite&gt;&lt;Author&gt;Sussman&lt;/Author&gt;&lt;Year&gt;2011&lt;/Year&gt;&lt;IDText&gt;Axe the Tax: Taxes are Disliked More than Equivalent Costs&lt;/IDText&gt;&lt;record&gt;&lt;titles&gt;&lt;title&gt;Axe the Tax: Taxes are Disliked More than Equivalent Costs&lt;/title&gt;&lt;secondary-title&gt;Journal of Marketing Research&lt;/secondary-title&gt;&lt;short-title&gt;Axe the Tax: Taxes are Disliked More than Equivalent Costs&lt;/short-title&gt;&lt;/titles&gt;&lt;pages&gt;S91-S101&lt;/pages&gt;&lt;contributors&gt;&lt;authors&gt;&lt;author&gt;Sussman, A. B.&lt;/author&gt;&lt;author&gt;Olivola, Christopher Y.&lt;/author&gt;&lt;/authors&gt;&lt;/contributors&gt;&lt;added-date format="utc"&gt;1531537192&lt;/added-date&gt;&lt;ref-type name="Journal Article"&gt;17&lt;/ref-type&gt;&lt;dates&gt;&lt;year&gt;2011&lt;/year&gt;&lt;/dates&gt;&lt;rec-number&gt;473&lt;/rec-number&gt;&lt;last-updated-date format="utc"&gt;1531537192&lt;/last-updated-date&gt;&lt;volume&gt;48&lt;/volume&gt;&lt;/record&gt;&lt;/Cite&gt;&lt;/EndNote&gt;</w:instrText>
      </w:r>
      <w:r w:rsidR="00E26BA0">
        <w:fldChar w:fldCharType="separate"/>
      </w:r>
      <w:r w:rsidR="00E26BA0">
        <w:rPr>
          <w:noProof/>
        </w:rPr>
        <w:t>(Hardisty et al., 2010; Sussman &amp; Olivola, 2011)</w:t>
      </w:r>
      <w:r w:rsidR="00E26BA0">
        <w:fldChar w:fldCharType="end"/>
      </w:r>
      <w:r w:rsidR="00E26BA0">
        <w:t xml:space="preserve">. </w:t>
      </w:r>
    </w:p>
    <w:p w14:paraId="1738A9C0" w14:textId="0339C230" w:rsidR="00D534A1" w:rsidRPr="00761984" w:rsidRDefault="00D534A1" w:rsidP="00D534A1">
      <w:pPr>
        <w:pStyle w:val="NormalWeb"/>
        <w:numPr>
          <w:ilvl w:val="0"/>
          <w:numId w:val="1"/>
        </w:numPr>
      </w:pPr>
      <w:r>
        <w:rPr>
          <w:rStyle w:val="Strong"/>
        </w:rPr>
        <w:t>Cultural Differences:</w:t>
      </w:r>
      <w:r>
        <w:t xml:space="preserve"> Cross-cultural studies indicate that the effectiveness of framing can vary depending on cultural values, norms, and cognitive styles. For instance, individualistic cultures may respond differently to framing than collectivist cultures, emphasizing the need for marketers to be culturally sensitive when developing framed messages</w:t>
      </w:r>
      <w:r w:rsidR="009270A7">
        <w:t xml:space="preserve"> </w:t>
      </w:r>
      <w:r w:rsidR="009270A7">
        <w:fldChar w:fldCharType="begin"/>
      </w:r>
      <w:r w:rsidR="0006089A">
        <w:instrText xml:space="preserve"> ADDIN EN.CITE &lt;EndNote&gt;&lt;Cite&gt;&lt;Author&gt;Briley&lt;/Author&gt;&lt;Year&gt;2005&lt;/Year&gt;&lt;IDText&gt;Cultural chameleons: Biculturals, conformity motives, and decision making&lt;/IDText&gt;&lt;DisplayText&gt;(Briley et al., 2005)&lt;/DisplayText&gt;&lt;record&gt;&lt;isbn&gt;1057-7408&lt;/isbn&gt;&lt;titles&gt;&lt;title&gt;Cultural chameleons: Biculturals, conformity motives, and decision making&lt;/title&gt;&lt;secondary-title&gt;Journal of Consumer Psychology&lt;/secondary-title&gt;&lt;/titles&gt;&lt;pages&gt;351-362&lt;/pages&gt;&lt;number&gt;4&lt;/number&gt;&lt;contributors&gt;&lt;authors&gt;&lt;author&gt;Briley, Donnel A&lt;/author&gt;&lt;author&gt;Morris, Michael W&lt;/author&gt;&lt;author&gt;Simonson, Itamar&lt;/author&gt;&lt;/authors&gt;&lt;/contributors&gt;&lt;added-date format="utc"&gt;1694838234&lt;/added-date&gt;&lt;ref-type name="Journal Article"&gt;17&lt;/ref-type&gt;&lt;dates&gt;&lt;year&gt;2005&lt;/year&gt;&lt;/dates&gt;&lt;rec-number&gt;681&lt;/rec-number&gt;&lt;last-updated-date format="utc"&gt;1694838234&lt;/last-updated-date&gt;&lt;volume&gt;15&lt;/volume&gt;&lt;/record&gt;&lt;/Cite&gt;&lt;/EndNote&gt;</w:instrText>
      </w:r>
      <w:r w:rsidR="009270A7">
        <w:fldChar w:fldCharType="separate"/>
      </w:r>
      <w:r w:rsidR="0006089A">
        <w:rPr>
          <w:noProof/>
        </w:rPr>
        <w:t>(Briley et al., 2005)</w:t>
      </w:r>
      <w:r w:rsidR="009270A7">
        <w:fldChar w:fldCharType="end"/>
      </w:r>
      <w:r>
        <w:t>.</w:t>
      </w:r>
    </w:p>
    <w:p w14:paraId="73D4E14C" w14:textId="77777777" w:rsidR="00D534A1" w:rsidRPr="0038045D" w:rsidRDefault="00D534A1" w:rsidP="00D534A1">
      <w:pPr>
        <w:rPr>
          <w:b/>
          <w:bCs/>
          <w:lang w:val="en-US"/>
        </w:rPr>
      </w:pPr>
      <w:r>
        <w:rPr>
          <w:b/>
          <w:bCs/>
          <w:lang w:val="en-US"/>
        </w:rPr>
        <w:t xml:space="preserve">Outlook </w:t>
      </w:r>
      <w:r w:rsidRPr="00BA6C36">
        <w:rPr>
          <w:lang w:val="en-US"/>
        </w:rPr>
        <w:t>(1/4, 125-500 words)</w:t>
      </w:r>
    </w:p>
    <w:p w14:paraId="20C451FB" w14:textId="228C83E5" w:rsidR="00D534A1" w:rsidRDefault="000A6565" w:rsidP="00D534A1">
      <w:pPr>
        <w:pStyle w:val="NormalWeb"/>
      </w:pPr>
      <w:r>
        <w:t>Research on framing</w:t>
      </w:r>
      <w:r w:rsidR="00D534A1">
        <w:t xml:space="preserve"> is continually evolving, especially with the proliferation of digital media and the increasing complexity of the consumer landscape. A few areas of interest include:</w:t>
      </w:r>
    </w:p>
    <w:p w14:paraId="2689D1BE" w14:textId="5261C99B" w:rsidR="00D534A1" w:rsidRDefault="00D534A1" w:rsidP="00D534A1">
      <w:pPr>
        <w:pStyle w:val="NormalWeb"/>
        <w:numPr>
          <w:ilvl w:val="0"/>
          <w:numId w:val="2"/>
        </w:numPr>
      </w:pPr>
      <w:r>
        <w:rPr>
          <w:rStyle w:val="Strong"/>
        </w:rPr>
        <w:t>Digital Framing and Personalization:</w:t>
      </w:r>
      <w:r>
        <w:t xml:space="preserve"> With the growth of AI and machine learning, companies can </w:t>
      </w:r>
      <w:r w:rsidR="000A6565">
        <w:t>frame</w:t>
      </w:r>
      <w:r>
        <w:t xml:space="preserve"> messages in real-time, tailoring them to individual consumers' preferences and behaviors. This personalization can </w:t>
      </w:r>
      <w:r w:rsidR="00373FF7">
        <w:t>make</w:t>
      </w:r>
      <w:r>
        <w:t xml:space="preserve"> marketing efforts more efficient.</w:t>
      </w:r>
    </w:p>
    <w:p w14:paraId="08CE1644" w14:textId="66289F09" w:rsidR="00D534A1" w:rsidRDefault="00D534A1" w:rsidP="004419C3">
      <w:pPr>
        <w:pStyle w:val="NormalWeb"/>
        <w:numPr>
          <w:ilvl w:val="0"/>
          <w:numId w:val="2"/>
        </w:numPr>
      </w:pPr>
      <w:r>
        <w:rPr>
          <w:rStyle w:val="Strong"/>
        </w:rPr>
        <w:t>Ethical Considerations:</w:t>
      </w:r>
      <w:r>
        <w:t xml:space="preserve"> </w:t>
      </w:r>
      <w:r w:rsidR="00002807">
        <w:t xml:space="preserve">“Pure” framing </w:t>
      </w:r>
      <w:r w:rsidR="009270A7">
        <w:t>is</w:t>
      </w:r>
      <w:r w:rsidR="00002807">
        <w:t xml:space="preserve"> transparently equivalent: the glass of water is described as “half empty” or “half full”. </w:t>
      </w:r>
      <w:r w:rsidR="00356907">
        <w:t xml:space="preserve">Furthermore, framing is unavoidable. All human communications are framed in some way. As such, worries that the any use of framing is manipulative or unethical are unfounded. </w:t>
      </w:r>
      <w:r w:rsidR="00002807">
        <w:t xml:space="preserve">Yet, issue framing can present new information or ideas (e.g., immigration may be framed as a “national security” issue or a “human rights” issue), and thus serve an educational role. </w:t>
      </w:r>
      <w:r w:rsidR="00356907">
        <w:t>And, p</w:t>
      </w:r>
      <w:r w:rsidR="00910585">
        <w:t>ushed to</w:t>
      </w:r>
      <w:r w:rsidR="00002807">
        <w:t xml:space="preserve"> the limit, framing becomes deception and misinformation</w:t>
      </w:r>
      <w:r w:rsidR="00356907">
        <w:t>, and therefore can certainly be unethical</w:t>
      </w:r>
      <w:r w:rsidR="00002807">
        <w:t xml:space="preserve">. </w:t>
      </w:r>
      <w:r w:rsidR="004419C3">
        <w:t xml:space="preserve">For example, a sugary breakfast cereal might be framed as “a healthy source of whole grains” </w:t>
      </w:r>
      <w:r w:rsidR="004419C3">
        <w:lastRenderedPageBreak/>
        <w:t xml:space="preserve">without adequately addressing its high sugar content. </w:t>
      </w:r>
      <w:r>
        <w:t>Misleading frames can manipulate consumers, leading to potential backlash and loss of trust. The challenge for marketers is to harness the power of framing responsibly, ensuring transparency and honesty in their communications.</w:t>
      </w:r>
    </w:p>
    <w:p w14:paraId="1B94DE0F" w14:textId="3256D89F" w:rsidR="0006089A" w:rsidRDefault="0006089A" w:rsidP="004419C3">
      <w:pPr>
        <w:pStyle w:val="NormalWeb"/>
        <w:numPr>
          <w:ilvl w:val="0"/>
          <w:numId w:val="2"/>
        </w:numPr>
      </w:pPr>
      <w:r w:rsidRPr="0006089A">
        <w:rPr>
          <w:rStyle w:val="Strong"/>
          <w:b w:val="0"/>
          <w:bCs w:val="0"/>
        </w:rPr>
        <w:t>I-</w:t>
      </w:r>
      <w:r w:rsidRPr="0006089A">
        <w:rPr>
          <w:b/>
          <w:bCs/>
        </w:rPr>
        <w:t>Frame and S-Frame:</w:t>
      </w:r>
      <w:r>
        <w:t xml:space="preserve"> </w:t>
      </w:r>
      <w:r w:rsidR="00C227FB">
        <w:t xml:space="preserve">Often research </w:t>
      </w:r>
      <w:r w:rsidR="00030F04">
        <w:t>papers</w:t>
      </w:r>
      <w:r w:rsidR="00C227FB">
        <w:t xml:space="preserve"> convey an implicit frame about what </w:t>
      </w:r>
      <w:r w:rsidR="00880D2F">
        <w:t xml:space="preserve">behavior </w:t>
      </w:r>
      <w:r w:rsidR="00C227FB">
        <w:t xml:space="preserve">can or should be changed. Indeed, most research on sustainability (and other social issues) in </w:t>
      </w:r>
      <w:r w:rsidR="00880D2F">
        <w:t>m</w:t>
      </w:r>
      <w:r w:rsidR="00C227FB">
        <w:t xml:space="preserve">arketing is about how to change individual consumer behavior (the “i-frame”), meanwhile system-level change of firms and governments may be more impactful (the “s-frame”) </w:t>
      </w:r>
      <w:r>
        <w:fldChar w:fldCharType="begin"/>
      </w:r>
      <w:r>
        <w:instrText xml:space="preserve"> ADDIN EN.CITE &lt;EndNote&gt;&lt;Cite&gt;&lt;Author&gt;Chater&lt;/Author&gt;&lt;Year&gt;2022&lt;/Year&gt;&lt;IDText&gt;The i-frame and the s-frame: How focusing on individual-level solutions has led behavioral public policy astray&lt;/IDText&gt;&lt;DisplayText&gt;(Chater &amp;amp; Loewenstein, 2022)&lt;/DisplayText&gt;&lt;record&gt;&lt;isbn&gt;0140-525X&lt;/isbn&gt;&lt;titles&gt;&lt;title&gt;The i-frame and the s-frame: How focusing on individual-level solutions has led behavioral public policy astray&lt;/title&gt;&lt;secondary-title&gt;Behavioral and Brain Sciences&lt;/secondary-title&gt;&lt;/titles&gt;&lt;pages&gt;1-60&lt;/pages&gt;&lt;contributors&gt;&lt;authors&gt;&lt;author&gt;Chater, Nick&lt;/author&gt;&lt;author&gt;Loewenstein, George&lt;/author&gt;&lt;/authors&gt;&lt;/contributors&gt;&lt;added-date format="utc"&gt;1694839268&lt;/added-date&gt;&lt;ref-type name="Journal Article"&gt;17&lt;/ref-type&gt;&lt;dates&gt;&lt;year&gt;2022&lt;/year&gt;&lt;/dates&gt;&lt;rec-number&gt;683&lt;/rec-number&gt;&lt;last-updated-date format="utc"&gt;1694839268&lt;/last-updated-date&gt;&lt;/record&gt;&lt;/Cite&gt;&lt;/EndNote&gt;</w:instrText>
      </w:r>
      <w:r>
        <w:fldChar w:fldCharType="separate"/>
      </w:r>
      <w:r>
        <w:rPr>
          <w:noProof/>
        </w:rPr>
        <w:t>(Chater &amp; Loewenstein, 2022)</w:t>
      </w:r>
      <w:r>
        <w:fldChar w:fldCharType="end"/>
      </w:r>
      <w:r w:rsidR="00571ED2">
        <w:t xml:space="preserve">. </w:t>
      </w:r>
      <w:r w:rsidR="009512B6">
        <w:t xml:space="preserve">Future research should further explore how to effect system change, as well as the effects of system change. </w:t>
      </w:r>
    </w:p>
    <w:p w14:paraId="4FFC9AEB" w14:textId="77777777" w:rsidR="00D534A1" w:rsidRDefault="00D534A1" w:rsidP="00D534A1">
      <w:pPr>
        <w:pStyle w:val="Heading1"/>
        <w:rPr>
          <w:b/>
          <w:noProof/>
          <w:sz w:val="24"/>
          <w:szCs w:val="24"/>
          <w:lang w:val="en-US"/>
        </w:rPr>
      </w:pPr>
      <w:r w:rsidRPr="00E47299">
        <w:rPr>
          <w:b/>
          <w:bCs/>
          <w:sz w:val="24"/>
          <w:szCs w:val="24"/>
          <w:lang w:val="en-US"/>
        </w:rPr>
        <w:t>Key References</w:t>
      </w:r>
      <w:r w:rsidRPr="00BA6C36">
        <w:rPr>
          <w:sz w:val="24"/>
          <w:szCs w:val="24"/>
          <w:lang w:val="en-US"/>
        </w:rPr>
        <w:t xml:space="preserve"> (1-5 cites)</w:t>
      </w:r>
      <w:r w:rsidRPr="00BA6C36">
        <w:rPr>
          <w:b/>
          <w:noProof/>
          <w:sz w:val="24"/>
          <w:szCs w:val="24"/>
          <w:lang w:val="en-US"/>
        </w:rPr>
        <w:t xml:space="preserve"> </w:t>
      </w:r>
    </w:p>
    <w:p w14:paraId="311C4845" w14:textId="107E8F95" w:rsidR="00093F04" w:rsidRPr="00093F04" w:rsidRDefault="00093F04" w:rsidP="00093F04">
      <w:pPr>
        <w:ind w:left="567" w:hanging="567"/>
        <w:rPr>
          <w:lang w:val="en-US"/>
        </w:rPr>
      </w:pPr>
      <w:r w:rsidRPr="00093F04">
        <w:rPr>
          <w:lang w:val="en-US"/>
        </w:rPr>
        <w:t xml:space="preserve">Kahneman, D., &amp; Tversky, A. (1979). Prospect theory: An analysis of decision under risk. </w:t>
      </w:r>
      <w:r w:rsidRPr="00093F04">
        <w:rPr>
          <w:i/>
          <w:iCs/>
          <w:lang w:val="en-US"/>
        </w:rPr>
        <w:t>Econometrica</w:t>
      </w:r>
      <w:r w:rsidRPr="00093F04">
        <w:rPr>
          <w:lang w:val="en-US"/>
        </w:rPr>
        <w:t>, 47, 263-291. https://doi.org/10.2307/1914185</w:t>
      </w:r>
    </w:p>
    <w:p w14:paraId="102A9F2A" w14:textId="0808098C" w:rsidR="00093F04" w:rsidRDefault="00093F04" w:rsidP="00F402AF">
      <w:pPr>
        <w:ind w:left="567" w:hanging="567"/>
        <w:rPr>
          <w:lang w:val="en-US"/>
        </w:rPr>
      </w:pPr>
      <w:r w:rsidRPr="00093F04">
        <w:rPr>
          <w:lang w:val="en-US"/>
        </w:rPr>
        <w:t xml:space="preserve">Kahneman, D., &amp; Tversky, A. (1984). Choices, values, and frames. </w:t>
      </w:r>
      <w:r w:rsidRPr="00093F04">
        <w:rPr>
          <w:i/>
          <w:iCs/>
          <w:lang w:val="en-US"/>
        </w:rPr>
        <w:t xml:space="preserve">American </w:t>
      </w:r>
      <w:r w:rsidRPr="00093F04">
        <w:rPr>
          <w:i/>
          <w:iCs/>
          <w:lang w:val="en-US"/>
        </w:rPr>
        <w:t>P</w:t>
      </w:r>
      <w:r w:rsidRPr="00093F04">
        <w:rPr>
          <w:i/>
          <w:iCs/>
          <w:lang w:val="en-US"/>
        </w:rPr>
        <w:t>sychologist</w:t>
      </w:r>
      <w:r w:rsidRPr="00093F04">
        <w:rPr>
          <w:lang w:val="en-US"/>
        </w:rPr>
        <w:t>, 39(4), 341.</w:t>
      </w:r>
    </w:p>
    <w:p w14:paraId="27C6A76E" w14:textId="5705AF80" w:rsidR="00F402AF" w:rsidRPr="00093F04" w:rsidRDefault="00F402AF" w:rsidP="00F402AF">
      <w:pPr>
        <w:ind w:left="567" w:hanging="567"/>
        <w:rPr>
          <w:lang w:val="en-US"/>
        </w:rPr>
      </w:pPr>
      <w:r w:rsidRPr="00093F04">
        <w:rPr>
          <w:lang w:val="en-US"/>
        </w:rPr>
        <w:t xml:space="preserve">Tversky, A., &amp; Kahneman, D. (1981). The framing of decisions and the psychology of choice. </w:t>
      </w:r>
      <w:r w:rsidRPr="00093F04">
        <w:rPr>
          <w:i/>
          <w:iCs/>
          <w:lang w:val="en-US"/>
        </w:rPr>
        <w:t>Science</w:t>
      </w:r>
      <w:r w:rsidRPr="00093F04">
        <w:rPr>
          <w:lang w:val="en-US"/>
        </w:rPr>
        <w:t>, 211(4481), 453-458.</w:t>
      </w:r>
    </w:p>
    <w:p w14:paraId="7E4FB064" w14:textId="77D50C49" w:rsidR="00F402AF" w:rsidRPr="00093F04" w:rsidRDefault="00F402AF" w:rsidP="00F402AF">
      <w:pPr>
        <w:ind w:left="567" w:hanging="567"/>
        <w:rPr>
          <w:lang w:val="en-US"/>
        </w:rPr>
      </w:pPr>
      <w:r w:rsidRPr="00093F04">
        <w:rPr>
          <w:lang w:val="en-US"/>
        </w:rPr>
        <w:t xml:space="preserve">Levin, I. P., Schneider, S. L., &amp; Gaeth, G. J. (1998). All frames are not created equal: A typology and critical analysis of framing effects. </w:t>
      </w:r>
      <w:r w:rsidRPr="00093F04">
        <w:rPr>
          <w:i/>
          <w:iCs/>
          <w:lang w:val="en-US"/>
        </w:rPr>
        <w:t>Organizational Behavior and Human Decision Processes</w:t>
      </w:r>
      <w:r w:rsidRPr="00093F04">
        <w:rPr>
          <w:lang w:val="en-US"/>
        </w:rPr>
        <w:t>, 76(2), 149-188.</w:t>
      </w:r>
    </w:p>
    <w:p w14:paraId="4C42B369" w14:textId="77777777" w:rsidR="00D534A1" w:rsidRPr="00BA6C36" w:rsidRDefault="00D534A1" w:rsidP="00D534A1">
      <w:pPr>
        <w:pStyle w:val="Heading1"/>
        <w:rPr>
          <w:sz w:val="24"/>
          <w:szCs w:val="24"/>
          <w:lang w:val="en-US"/>
        </w:rPr>
      </w:pPr>
      <w:r w:rsidRPr="00E47299">
        <w:rPr>
          <w:b/>
          <w:bCs/>
          <w:sz w:val="24"/>
          <w:szCs w:val="24"/>
          <w:lang w:val="en-US"/>
        </w:rPr>
        <w:t>See also</w:t>
      </w:r>
      <w:r w:rsidRPr="00BA6C36">
        <w:rPr>
          <w:sz w:val="24"/>
          <w:szCs w:val="24"/>
          <w:lang w:val="en-US"/>
        </w:rPr>
        <w:t xml:space="preserve"> (≈1-5 terms)</w:t>
      </w:r>
    </w:p>
    <w:p w14:paraId="35E9A5AD" w14:textId="77777777" w:rsidR="00D534A1" w:rsidRDefault="00D534A1" w:rsidP="00D534A1">
      <w:pPr>
        <w:rPr>
          <w:lang w:val="en-US"/>
        </w:rPr>
      </w:pPr>
    </w:p>
    <w:p w14:paraId="5389AB73" w14:textId="1918C648" w:rsidR="00D534A1" w:rsidRDefault="00AA213F" w:rsidP="00D534A1">
      <w:pPr>
        <w:rPr>
          <w:lang w:val="en-US"/>
        </w:rPr>
      </w:pPr>
      <w:r>
        <w:rPr>
          <w:lang w:val="en-US"/>
        </w:rPr>
        <w:t>Prospect Theory</w:t>
      </w:r>
    </w:p>
    <w:p w14:paraId="27C5F88F" w14:textId="40D9F787" w:rsidR="00AA213F" w:rsidRDefault="00AA213F" w:rsidP="00D534A1">
      <w:pPr>
        <w:rPr>
          <w:lang w:val="en-US"/>
        </w:rPr>
      </w:pPr>
      <w:r>
        <w:rPr>
          <w:lang w:val="en-US"/>
        </w:rPr>
        <w:t>Loss Aversion</w:t>
      </w:r>
    </w:p>
    <w:p w14:paraId="50C7C868" w14:textId="501B0492" w:rsidR="008806FA" w:rsidRDefault="008806FA" w:rsidP="00D534A1">
      <w:pPr>
        <w:rPr>
          <w:lang w:val="en-US"/>
        </w:rPr>
      </w:pPr>
      <w:r>
        <w:rPr>
          <w:lang w:val="en-US"/>
        </w:rPr>
        <w:t>Priming</w:t>
      </w:r>
    </w:p>
    <w:p w14:paraId="1A2810B7" w14:textId="1799D1D6" w:rsidR="00AA213F" w:rsidRDefault="00AA213F" w:rsidP="00D534A1">
      <w:pPr>
        <w:rPr>
          <w:lang w:val="en-US"/>
        </w:rPr>
      </w:pPr>
      <w:r>
        <w:rPr>
          <w:lang w:val="en-US"/>
        </w:rPr>
        <w:t>Cognitive Biases</w:t>
      </w:r>
    </w:p>
    <w:p w14:paraId="2715EF98" w14:textId="4880CD23" w:rsidR="00AA213F" w:rsidRDefault="00AA213F" w:rsidP="00D534A1">
      <w:pPr>
        <w:rPr>
          <w:lang w:val="en-US"/>
        </w:rPr>
      </w:pPr>
      <w:r>
        <w:rPr>
          <w:lang w:val="en-US"/>
        </w:rPr>
        <w:t>Bounded Rationality</w:t>
      </w:r>
    </w:p>
    <w:p w14:paraId="63832EC5" w14:textId="77777777" w:rsidR="00D534A1" w:rsidRPr="00503EF6" w:rsidRDefault="00D534A1" w:rsidP="00D534A1">
      <w:pPr>
        <w:pStyle w:val="Heading1"/>
        <w:rPr>
          <w:sz w:val="24"/>
          <w:szCs w:val="24"/>
          <w:lang w:val="en-US"/>
        </w:rPr>
      </w:pPr>
      <w:r w:rsidRPr="002F4142">
        <w:rPr>
          <w:b/>
          <w:bCs/>
          <w:sz w:val="24"/>
          <w:szCs w:val="24"/>
          <w:lang w:val="en-US"/>
        </w:rPr>
        <w:t>Other References / Further Recommended Literature</w:t>
      </w:r>
      <w:r w:rsidRPr="00BA6C36">
        <w:rPr>
          <w:sz w:val="24"/>
          <w:szCs w:val="24"/>
          <w:lang w:val="en-US"/>
        </w:rPr>
        <w:t xml:space="preserve"> (</w:t>
      </w:r>
      <w:r w:rsidRPr="00BA6C36">
        <w:rPr>
          <w:rFonts w:cstheme="minorHAnsi"/>
          <w:sz w:val="24"/>
          <w:szCs w:val="24"/>
          <w:lang w:val="en-US"/>
        </w:rPr>
        <w:t>≈</w:t>
      </w:r>
      <w:r w:rsidRPr="00BA6C36">
        <w:rPr>
          <w:sz w:val="24"/>
          <w:szCs w:val="24"/>
          <w:lang w:val="en-US"/>
        </w:rPr>
        <w:t>5 to 30 citations)</w:t>
      </w:r>
    </w:p>
    <w:p w14:paraId="31967431" w14:textId="77777777" w:rsidR="006E02E0" w:rsidRDefault="006E02E0">
      <w:pPr>
        <w:rPr>
          <w:lang w:val="en-US"/>
        </w:rPr>
      </w:pPr>
    </w:p>
    <w:p w14:paraId="6E00EC94" w14:textId="77777777" w:rsidR="00E26BA0" w:rsidRPr="00E26BA0" w:rsidRDefault="006E02E0" w:rsidP="00E26BA0">
      <w:pPr>
        <w:pStyle w:val="EndNoteBibliography"/>
        <w:ind w:left="720" w:hanging="720"/>
      </w:pPr>
      <w:r>
        <w:fldChar w:fldCharType="begin"/>
      </w:r>
      <w:r>
        <w:instrText xml:space="preserve"> ADDIN EN.REFLIST </w:instrText>
      </w:r>
      <w:r>
        <w:fldChar w:fldCharType="separate"/>
      </w:r>
      <w:r w:rsidR="00E26BA0" w:rsidRPr="00E26BA0">
        <w:t xml:space="preserve">Briley, D. A., Morris, M. W., &amp; Simonson, I. (2005). Cultural chameleons: Biculturals, conformity motives, and decision making. </w:t>
      </w:r>
      <w:r w:rsidR="00E26BA0" w:rsidRPr="00E26BA0">
        <w:rPr>
          <w:i/>
        </w:rPr>
        <w:t>Journal of Consumer Psychology</w:t>
      </w:r>
      <w:r w:rsidR="00E26BA0" w:rsidRPr="00E26BA0">
        <w:t>,</w:t>
      </w:r>
      <w:r w:rsidR="00E26BA0" w:rsidRPr="00E26BA0">
        <w:rPr>
          <w:i/>
        </w:rPr>
        <w:t xml:space="preserve"> 15</w:t>
      </w:r>
      <w:r w:rsidR="00E26BA0" w:rsidRPr="00E26BA0">
        <w:t xml:space="preserve">(4), 351-362. </w:t>
      </w:r>
    </w:p>
    <w:p w14:paraId="591F17E6" w14:textId="77777777" w:rsidR="00E26BA0" w:rsidRPr="00E26BA0" w:rsidRDefault="00E26BA0" w:rsidP="00E26BA0">
      <w:pPr>
        <w:pStyle w:val="EndNoteBibliography"/>
        <w:ind w:left="720" w:hanging="720"/>
      </w:pPr>
      <w:r w:rsidRPr="00E26BA0">
        <w:t xml:space="preserve">Bryant, C., &amp; Dillard, C. (2019). The impact of framing on acceptance of cultured meat. </w:t>
      </w:r>
      <w:r w:rsidRPr="00E26BA0">
        <w:rPr>
          <w:i/>
        </w:rPr>
        <w:t>Frontiers in Nutrition</w:t>
      </w:r>
      <w:r w:rsidRPr="00E26BA0">
        <w:t>,</w:t>
      </w:r>
      <w:r w:rsidRPr="00E26BA0">
        <w:rPr>
          <w:i/>
        </w:rPr>
        <w:t xml:space="preserve"> 6</w:t>
      </w:r>
      <w:r w:rsidRPr="00E26BA0">
        <w:t xml:space="preserve">, 103. </w:t>
      </w:r>
    </w:p>
    <w:p w14:paraId="17493548" w14:textId="77777777" w:rsidR="00E26BA0" w:rsidRPr="00E26BA0" w:rsidRDefault="00E26BA0" w:rsidP="00E26BA0">
      <w:pPr>
        <w:pStyle w:val="EndNoteBibliography"/>
        <w:ind w:left="720" w:hanging="720"/>
      </w:pPr>
      <w:r w:rsidRPr="00E26BA0">
        <w:t xml:space="preserve">Chater, N., &amp; Loewenstein, G. (2022). The i-frame and the s-frame: How focusing on individual-level solutions has led behavioral public policy astray. </w:t>
      </w:r>
      <w:r w:rsidRPr="00E26BA0">
        <w:rPr>
          <w:i/>
        </w:rPr>
        <w:t>Behavioral and Brain Sciences</w:t>
      </w:r>
      <w:r w:rsidRPr="00E26BA0">
        <w:t xml:space="preserve">, 1-60. </w:t>
      </w:r>
    </w:p>
    <w:p w14:paraId="2FA1B849" w14:textId="77777777" w:rsidR="00E26BA0" w:rsidRPr="00E26BA0" w:rsidRDefault="00E26BA0" w:rsidP="00E26BA0">
      <w:pPr>
        <w:pStyle w:val="EndNoteBibliography"/>
        <w:ind w:left="720" w:hanging="720"/>
      </w:pPr>
      <w:r w:rsidRPr="00E26BA0">
        <w:t xml:space="preserve">Cornil, Y., Plassmann, H., Aron‐Wisnewsky, J., Poitou‐Bernert, C., Clément, K., Chabert, M., &amp; Chandon, P. (2022). Obesity and responsiveness to food marketing before and after bariatric surgery. </w:t>
      </w:r>
      <w:r w:rsidRPr="00E26BA0">
        <w:rPr>
          <w:i/>
        </w:rPr>
        <w:t>Journal of Consumer Psychology</w:t>
      </w:r>
      <w:r w:rsidRPr="00E26BA0">
        <w:t>,</w:t>
      </w:r>
      <w:r w:rsidRPr="00E26BA0">
        <w:rPr>
          <w:i/>
        </w:rPr>
        <w:t xml:space="preserve"> 32</w:t>
      </w:r>
      <w:r w:rsidRPr="00E26BA0">
        <w:t xml:space="preserve">(1), 57-68. </w:t>
      </w:r>
    </w:p>
    <w:p w14:paraId="37AA7205" w14:textId="25592077" w:rsidR="00E26BA0" w:rsidRPr="00E26BA0" w:rsidRDefault="00E26BA0" w:rsidP="00E26BA0">
      <w:pPr>
        <w:pStyle w:val="EndNoteBibliography"/>
        <w:ind w:left="720" w:hanging="720"/>
      </w:pPr>
      <w:r w:rsidRPr="00E26BA0">
        <w:t xml:space="preserve">Hardisty, D. J., Johnson, E. J., &amp; Weber, E. U. (2010). A Dirty Word or a Dirty World? Attribute Framing, Political Affiliation, and Query Theory. </w:t>
      </w:r>
      <w:r w:rsidRPr="00E26BA0">
        <w:rPr>
          <w:i/>
        </w:rPr>
        <w:t>Psychological Science</w:t>
      </w:r>
      <w:r w:rsidRPr="00E26BA0">
        <w:t>,</w:t>
      </w:r>
      <w:r w:rsidRPr="00E26BA0">
        <w:rPr>
          <w:i/>
        </w:rPr>
        <w:t xml:space="preserve"> 21</w:t>
      </w:r>
      <w:r w:rsidRPr="00E26BA0">
        <w:t xml:space="preserve">(1), 86-92. </w:t>
      </w:r>
      <w:hyperlink r:id="rId6" w:history="1">
        <w:r w:rsidRPr="00E26BA0">
          <w:rPr>
            <w:rStyle w:val="Hyperlink"/>
          </w:rPr>
          <w:t>https://doi.org/10.1177/0956797609355572</w:t>
        </w:r>
      </w:hyperlink>
      <w:r w:rsidRPr="00E26BA0">
        <w:t xml:space="preserve"> </w:t>
      </w:r>
    </w:p>
    <w:p w14:paraId="55942956" w14:textId="444BD7F5" w:rsidR="00E26BA0" w:rsidRPr="00E26BA0" w:rsidRDefault="00E26BA0" w:rsidP="00E26BA0">
      <w:pPr>
        <w:pStyle w:val="EndNoteBibliography"/>
        <w:ind w:left="720" w:hanging="720"/>
      </w:pPr>
      <w:r w:rsidRPr="00E26BA0">
        <w:lastRenderedPageBreak/>
        <w:t xml:space="preserve">Kahneman, D., &amp; Tversky, A. (1979). Prospect theory: An analysis of decision under risk. </w:t>
      </w:r>
      <w:r w:rsidRPr="00E26BA0">
        <w:rPr>
          <w:i/>
        </w:rPr>
        <w:t>Econometrica</w:t>
      </w:r>
      <w:r w:rsidRPr="00E26BA0">
        <w:t>,</w:t>
      </w:r>
      <w:r w:rsidRPr="00E26BA0">
        <w:rPr>
          <w:i/>
        </w:rPr>
        <w:t xml:space="preserve"> 47</w:t>
      </w:r>
      <w:r w:rsidRPr="00E26BA0">
        <w:t xml:space="preserve">, 263-291. </w:t>
      </w:r>
      <w:hyperlink r:id="rId7" w:history="1">
        <w:r w:rsidRPr="00E26BA0">
          <w:rPr>
            <w:rStyle w:val="Hyperlink"/>
          </w:rPr>
          <w:t>https://doi.org/10.2307/1914185</w:t>
        </w:r>
      </w:hyperlink>
      <w:r w:rsidRPr="00E26BA0">
        <w:t xml:space="preserve"> </w:t>
      </w:r>
    </w:p>
    <w:p w14:paraId="72DC9119" w14:textId="77777777" w:rsidR="00E26BA0" w:rsidRPr="00E26BA0" w:rsidRDefault="00E26BA0" w:rsidP="00E26BA0">
      <w:pPr>
        <w:pStyle w:val="EndNoteBibliography"/>
        <w:ind w:left="720" w:hanging="720"/>
      </w:pPr>
      <w:r w:rsidRPr="00E26BA0">
        <w:t xml:space="preserve">Kahneman, D., &amp; Tversky, A. (1984). Choices, values, and frames. </w:t>
      </w:r>
      <w:r w:rsidRPr="00E26BA0">
        <w:rPr>
          <w:i/>
        </w:rPr>
        <w:t>American psychologist</w:t>
      </w:r>
      <w:r w:rsidRPr="00E26BA0">
        <w:t>,</w:t>
      </w:r>
      <w:r w:rsidRPr="00E26BA0">
        <w:rPr>
          <w:i/>
        </w:rPr>
        <w:t xml:space="preserve"> 39</w:t>
      </w:r>
      <w:r w:rsidRPr="00E26BA0">
        <w:t xml:space="preserve">(4), 341. </w:t>
      </w:r>
    </w:p>
    <w:p w14:paraId="19484F77" w14:textId="4691D072" w:rsidR="00E26BA0" w:rsidRPr="00E26BA0" w:rsidRDefault="00E26BA0" w:rsidP="00E26BA0">
      <w:pPr>
        <w:pStyle w:val="EndNoteBibliography"/>
        <w:ind w:left="720" w:hanging="720"/>
      </w:pPr>
      <w:r w:rsidRPr="00E26BA0">
        <w:t xml:space="preserve">Levin, I. P., &amp; Gaeth, G. J. (1988). Framing of attribute information before and after consuming the product. </w:t>
      </w:r>
      <w:r w:rsidRPr="00E26BA0">
        <w:rPr>
          <w:i/>
        </w:rPr>
        <w:t>Journal of Consumer Research</w:t>
      </w:r>
      <w:r w:rsidRPr="00E26BA0">
        <w:t>,</w:t>
      </w:r>
      <w:r w:rsidRPr="00E26BA0">
        <w:rPr>
          <w:i/>
        </w:rPr>
        <w:t xml:space="preserve"> 15</w:t>
      </w:r>
      <w:r w:rsidRPr="00E26BA0">
        <w:t xml:space="preserve">, 374-378. </w:t>
      </w:r>
      <w:hyperlink r:id="rId8" w:history="1">
        <w:r w:rsidRPr="00E26BA0">
          <w:rPr>
            <w:rStyle w:val="Hyperlink"/>
          </w:rPr>
          <w:t>https://doi.org/10.1086/209174</w:t>
        </w:r>
      </w:hyperlink>
      <w:r w:rsidRPr="00E26BA0">
        <w:t xml:space="preserve"> </w:t>
      </w:r>
    </w:p>
    <w:p w14:paraId="112CD4B9" w14:textId="77777777" w:rsidR="00E26BA0" w:rsidRPr="00E26BA0" w:rsidRDefault="00E26BA0" w:rsidP="00E26BA0">
      <w:pPr>
        <w:pStyle w:val="EndNoteBibliography"/>
        <w:ind w:left="720" w:hanging="720"/>
      </w:pPr>
      <w:r w:rsidRPr="00E26BA0">
        <w:t xml:space="preserve">Maheswaran, D., &amp; Meyers-Levy, J. (1990). The influence of message framing and issue involvement. </w:t>
      </w:r>
      <w:r w:rsidRPr="00E26BA0">
        <w:rPr>
          <w:i/>
        </w:rPr>
        <w:t>Journal of Marketing research</w:t>
      </w:r>
      <w:r w:rsidRPr="00E26BA0">
        <w:t>,</w:t>
      </w:r>
      <w:r w:rsidRPr="00E26BA0">
        <w:rPr>
          <w:i/>
        </w:rPr>
        <w:t xml:space="preserve"> 27</w:t>
      </w:r>
      <w:r w:rsidRPr="00E26BA0">
        <w:t xml:space="preserve">(3), 361-367. </w:t>
      </w:r>
    </w:p>
    <w:p w14:paraId="3A3E539E" w14:textId="45C3BB0C" w:rsidR="00E26BA0" w:rsidRPr="00E26BA0" w:rsidRDefault="00E26BA0" w:rsidP="00E26BA0">
      <w:pPr>
        <w:pStyle w:val="EndNoteBibliography"/>
        <w:ind w:left="720" w:hanging="720"/>
      </w:pPr>
      <w:r w:rsidRPr="00E26BA0">
        <w:t xml:space="preserve">Marteau, T. M. (1989). Framing of information: Its influence upon decisions of doctors and patients. </w:t>
      </w:r>
      <w:r w:rsidRPr="00E26BA0">
        <w:rPr>
          <w:i/>
        </w:rPr>
        <w:t>British Journal of Social Psychology</w:t>
      </w:r>
      <w:r w:rsidRPr="00E26BA0">
        <w:t>,</w:t>
      </w:r>
      <w:r w:rsidRPr="00E26BA0">
        <w:rPr>
          <w:i/>
        </w:rPr>
        <w:t xml:space="preserve"> 28</w:t>
      </w:r>
      <w:r w:rsidRPr="00E26BA0">
        <w:t xml:space="preserve">, 89-94. </w:t>
      </w:r>
      <w:hyperlink r:id="rId9" w:history="1">
        <w:r w:rsidRPr="00E26BA0">
          <w:rPr>
            <w:rStyle w:val="Hyperlink"/>
          </w:rPr>
          <w:t>https://doi.org/10.1111/j.2044-8309.1989.tb00849.x</w:t>
        </w:r>
      </w:hyperlink>
      <w:r w:rsidRPr="00E26BA0">
        <w:t xml:space="preserve"> </w:t>
      </w:r>
    </w:p>
    <w:p w14:paraId="44F7C33B" w14:textId="77777777" w:rsidR="00E26BA0" w:rsidRPr="00E26BA0" w:rsidRDefault="00E26BA0" w:rsidP="00E26BA0">
      <w:pPr>
        <w:pStyle w:val="EndNoteBibliography"/>
        <w:ind w:left="720" w:hanging="720"/>
      </w:pPr>
      <w:r w:rsidRPr="00E26BA0">
        <w:t xml:space="preserve">Rothman, A. J., Martino, S. C., Bedell, B. T., Detweiler, J. B., &amp; Salovey, P. (1999). The systematic influence of gain-and loss-framed messages on interest in and use of different types of health behavior. </w:t>
      </w:r>
      <w:r w:rsidRPr="00E26BA0">
        <w:rPr>
          <w:i/>
        </w:rPr>
        <w:t>Personality and Social Psychology Bulletin</w:t>
      </w:r>
      <w:r w:rsidRPr="00E26BA0">
        <w:t>,</w:t>
      </w:r>
      <w:r w:rsidRPr="00E26BA0">
        <w:rPr>
          <w:i/>
        </w:rPr>
        <w:t xml:space="preserve"> 25</w:t>
      </w:r>
      <w:r w:rsidRPr="00E26BA0">
        <w:t xml:space="preserve">(11), 1355-1369. </w:t>
      </w:r>
    </w:p>
    <w:p w14:paraId="555F8A34" w14:textId="77777777" w:rsidR="00E26BA0" w:rsidRPr="00E26BA0" w:rsidRDefault="00E26BA0" w:rsidP="00E26BA0">
      <w:pPr>
        <w:pStyle w:val="EndNoteBibliography"/>
        <w:ind w:left="720" w:hanging="720"/>
      </w:pPr>
      <w:r w:rsidRPr="00E26BA0">
        <w:t xml:space="preserve">Sussman, A. B., &amp; Olivola, C. Y. (2011). Axe the Tax: Taxes are Disliked More than Equivalent Costs. </w:t>
      </w:r>
      <w:r w:rsidRPr="00E26BA0">
        <w:rPr>
          <w:i/>
        </w:rPr>
        <w:t>Journal of Marketing Research</w:t>
      </w:r>
      <w:r w:rsidRPr="00E26BA0">
        <w:t>,</w:t>
      </w:r>
      <w:r w:rsidRPr="00E26BA0">
        <w:rPr>
          <w:i/>
        </w:rPr>
        <w:t xml:space="preserve"> 48</w:t>
      </w:r>
      <w:r w:rsidRPr="00E26BA0">
        <w:t xml:space="preserve">, S91-S101. </w:t>
      </w:r>
    </w:p>
    <w:p w14:paraId="0EBF58FB" w14:textId="17E00F84" w:rsidR="00E26BA0" w:rsidRPr="00E26BA0" w:rsidRDefault="00E26BA0" w:rsidP="00E26BA0">
      <w:pPr>
        <w:pStyle w:val="EndNoteBibliography"/>
        <w:ind w:left="720" w:hanging="720"/>
      </w:pPr>
      <w:r w:rsidRPr="00E26BA0">
        <w:t xml:space="preserve">Tversky, A., &amp; Kahneman, D. (1981). The framing of decisions and the psychology of choice. </w:t>
      </w:r>
      <w:r w:rsidRPr="00E26BA0">
        <w:rPr>
          <w:i/>
        </w:rPr>
        <w:t>Science</w:t>
      </w:r>
      <w:r w:rsidRPr="00E26BA0">
        <w:t>,</w:t>
      </w:r>
      <w:r w:rsidRPr="00E26BA0">
        <w:rPr>
          <w:i/>
        </w:rPr>
        <w:t xml:space="preserve"> 211</w:t>
      </w:r>
      <w:r w:rsidRPr="00E26BA0">
        <w:t xml:space="preserve">, 453-458. </w:t>
      </w:r>
      <w:hyperlink r:id="rId10" w:history="1">
        <w:r w:rsidRPr="00E26BA0">
          <w:rPr>
            <w:rStyle w:val="Hyperlink"/>
          </w:rPr>
          <w:t>https://doi.org/10.1126/science.7455683</w:t>
        </w:r>
      </w:hyperlink>
      <w:r w:rsidRPr="00E26BA0">
        <w:t xml:space="preserve"> </w:t>
      </w:r>
    </w:p>
    <w:p w14:paraId="74E308AB" w14:textId="77777777" w:rsidR="00E26BA0" w:rsidRPr="00E26BA0" w:rsidRDefault="00E26BA0" w:rsidP="00E26BA0">
      <w:pPr>
        <w:pStyle w:val="EndNoteBibliography"/>
        <w:ind w:left="720" w:hanging="720"/>
      </w:pPr>
      <w:r w:rsidRPr="00E26BA0">
        <w:t xml:space="preserve">Tversky, A., &amp; Kahneman, D. (1992). Advances in prospect theory: Cumulative representation of uncertainty. </w:t>
      </w:r>
      <w:r w:rsidRPr="00E26BA0">
        <w:rPr>
          <w:i/>
        </w:rPr>
        <w:t>Journal of Risk and uncertainty</w:t>
      </w:r>
      <w:r w:rsidRPr="00E26BA0">
        <w:t>,</w:t>
      </w:r>
      <w:r w:rsidRPr="00E26BA0">
        <w:rPr>
          <w:i/>
        </w:rPr>
        <w:t xml:space="preserve"> 5</w:t>
      </w:r>
      <w:r w:rsidRPr="00E26BA0">
        <w:t xml:space="preserve">, 297-323. </w:t>
      </w:r>
    </w:p>
    <w:p w14:paraId="75C81268" w14:textId="5DC54B35" w:rsidR="00020178" w:rsidRDefault="006E02E0">
      <w:pPr>
        <w:rPr>
          <w:lang w:val="en-US"/>
        </w:rPr>
      </w:pPr>
      <w:r>
        <w:rPr>
          <w:lang w:val="en-US"/>
        </w:rPr>
        <w:fldChar w:fldCharType="end"/>
      </w:r>
    </w:p>
    <w:sectPr w:rsidR="000201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2CAF"/>
    <w:multiLevelType w:val="multilevel"/>
    <w:tmpl w:val="F320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B20BC"/>
    <w:multiLevelType w:val="multilevel"/>
    <w:tmpl w:val="21BA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830204"/>
    <w:multiLevelType w:val="multilevel"/>
    <w:tmpl w:val="1F04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075780">
    <w:abstractNumId w:val="1"/>
  </w:num>
  <w:num w:numId="2" w16cid:durableId="173541937">
    <w:abstractNumId w:val="2"/>
  </w:num>
  <w:num w:numId="3" w16cid:durableId="84675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64C18"/>
    <w:rsid w:val="00002807"/>
    <w:rsid w:val="00020178"/>
    <w:rsid w:val="00023E7F"/>
    <w:rsid w:val="00030F04"/>
    <w:rsid w:val="000577A3"/>
    <w:rsid w:val="0006089A"/>
    <w:rsid w:val="00093F04"/>
    <w:rsid w:val="000A6565"/>
    <w:rsid w:val="000B5089"/>
    <w:rsid w:val="00142F0D"/>
    <w:rsid w:val="001545DB"/>
    <w:rsid w:val="0019668C"/>
    <w:rsid w:val="001E2D89"/>
    <w:rsid w:val="00331EA4"/>
    <w:rsid w:val="00356907"/>
    <w:rsid w:val="00373FF7"/>
    <w:rsid w:val="00385BE9"/>
    <w:rsid w:val="004419C3"/>
    <w:rsid w:val="004E6167"/>
    <w:rsid w:val="004F06DA"/>
    <w:rsid w:val="00571ED2"/>
    <w:rsid w:val="005A3D87"/>
    <w:rsid w:val="00601144"/>
    <w:rsid w:val="0060350C"/>
    <w:rsid w:val="00605276"/>
    <w:rsid w:val="006E02E0"/>
    <w:rsid w:val="006E51CF"/>
    <w:rsid w:val="00761984"/>
    <w:rsid w:val="00764C18"/>
    <w:rsid w:val="0078508F"/>
    <w:rsid w:val="007B722D"/>
    <w:rsid w:val="00836C7E"/>
    <w:rsid w:val="00843164"/>
    <w:rsid w:val="0086367A"/>
    <w:rsid w:val="008806FA"/>
    <w:rsid w:val="00880D2F"/>
    <w:rsid w:val="00894379"/>
    <w:rsid w:val="008C4594"/>
    <w:rsid w:val="00910585"/>
    <w:rsid w:val="009270A7"/>
    <w:rsid w:val="00933EA2"/>
    <w:rsid w:val="009512B6"/>
    <w:rsid w:val="00AA213F"/>
    <w:rsid w:val="00B1070C"/>
    <w:rsid w:val="00BA276B"/>
    <w:rsid w:val="00BE627A"/>
    <w:rsid w:val="00C227FB"/>
    <w:rsid w:val="00C52231"/>
    <w:rsid w:val="00CF09F5"/>
    <w:rsid w:val="00CF3429"/>
    <w:rsid w:val="00D0470C"/>
    <w:rsid w:val="00D534A1"/>
    <w:rsid w:val="00D544AE"/>
    <w:rsid w:val="00E2382D"/>
    <w:rsid w:val="00E26BA0"/>
    <w:rsid w:val="00E562D7"/>
    <w:rsid w:val="00EE416C"/>
    <w:rsid w:val="00F402AF"/>
    <w:rsid w:val="00F810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42E0"/>
  <w15:chartTrackingRefBased/>
  <w15:docId w15:val="{AAE0920C-F972-41B2-89E4-B388908B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A1"/>
    <w:pPr>
      <w:spacing w:after="0" w:line="240" w:lineRule="auto"/>
    </w:pPr>
    <w:rPr>
      <w:rFonts w:ascii="Times New Roman" w:hAnsi="Times New Roman"/>
      <w:kern w:val="0"/>
      <w:sz w:val="24"/>
      <w:szCs w:val="24"/>
      <w:lang w:val="de-CH"/>
      <w14:ligatures w14:val="none"/>
    </w:rPr>
  </w:style>
  <w:style w:type="paragraph" w:styleId="Heading1">
    <w:name w:val="heading 1"/>
    <w:basedOn w:val="Normal"/>
    <w:next w:val="Normal"/>
    <w:link w:val="Heading1Char"/>
    <w:uiPriority w:val="9"/>
    <w:qFormat/>
    <w:rsid w:val="00D534A1"/>
    <w:pPr>
      <w:keepNext/>
      <w:keepLines/>
      <w:spacing w:before="240"/>
      <w:outlineLvl w:val="0"/>
    </w:pPr>
    <w:rPr>
      <w:rFonts w:eastAsiaTheme="majorEastAsia" w:cstheme="majorBidi"/>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4A1"/>
    <w:rPr>
      <w:rFonts w:ascii="Times New Roman" w:eastAsiaTheme="majorEastAsia" w:hAnsi="Times New Roman" w:cstheme="majorBidi"/>
      <w:kern w:val="0"/>
      <w:sz w:val="32"/>
      <w:szCs w:val="32"/>
      <w:lang w:val="de-CH"/>
      <w14:ligatures w14:val="none"/>
    </w:rPr>
  </w:style>
  <w:style w:type="character" w:styleId="Hyperlink">
    <w:name w:val="Hyperlink"/>
    <w:basedOn w:val="DefaultParagraphFont"/>
    <w:uiPriority w:val="99"/>
    <w:unhideWhenUsed/>
    <w:rsid w:val="00D534A1"/>
    <w:rPr>
      <w:color w:val="0563C1" w:themeColor="hyperlink"/>
      <w:u w:val="single"/>
    </w:rPr>
  </w:style>
  <w:style w:type="paragraph" w:styleId="NormalWeb">
    <w:name w:val="Normal (Web)"/>
    <w:basedOn w:val="Normal"/>
    <w:link w:val="NormalWebChar"/>
    <w:uiPriority w:val="99"/>
    <w:unhideWhenUsed/>
    <w:rsid w:val="00D534A1"/>
    <w:pPr>
      <w:spacing w:before="100" w:beforeAutospacing="1" w:after="100" w:afterAutospacing="1"/>
    </w:pPr>
    <w:rPr>
      <w:rFonts w:eastAsia="Times New Roman" w:cs="Times New Roman"/>
      <w:lang w:val="en-CA" w:eastAsia="en-CA"/>
    </w:rPr>
  </w:style>
  <w:style w:type="character" w:styleId="Emphasis">
    <w:name w:val="Emphasis"/>
    <w:basedOn w:val="DefaultParagraphFont"/>
    <w:uiPriority w:val="20"/>
    <w:qFormat/>
    <w:rsid w:val="00D534A1"/>
    <w:rPr>
      <w:i/>
      <w:iCs/>
    </w:rPr>
  </w:style>
  <w:style w:type="character" w:styleId="Strong">
    <w:name w:val="Strong"/>
    <w:basedOn w:val="DefaultParagraphFont"/>
    <w:uiPriority w:val="22"/>
    <w:qFormat/>
    <w:rsid w:val="00D534A1"/>
    <w:rPr>
      <w:b/>
      <w:bCs/>
    </w:rPr>
  </w:style>
  <w:style w:type="paragraph" w:customStyle="1" w:styleId="EndNoteBibliographyTitle">
    <w:name w:val="EndNote Bibliography Title"/>
    <w:basedOn w:val="Normal"/>
    <w:link w:val="EndNoteBibliographyTitleChar"/>
    <w:rsid w:val="006E02E0"/>
    <w:pPr>
      <w:jc w:val="center"/>
    </w:pPr>
    <w:rPr>
      <w:rFonts w:cs="Times New Roman"/>
      <w:noProof/>
      <w:lang w:val="en-US"/>
    </w:rPr>
  </w:style>
  <w:style w:type="character" w:customStyle="1" w:styleId="NormalWebChar">
    <w:name w:val="Normal (Web) Char"/>
    <w:basedOn w:val="DefaultParagraphFont"/>
    <w:link w:val="NormalWeb"/>
    <w:uiPriority w:val="99"/>
    <w:rsid w:val="006E02E0"/>
    <w:rPr>
      <w:rFonts w:ascii="Times New Roman" w:eastAsia="Times New Roman" w:hAnsi="Times New Roman" w:cs="Times New Roman"/>
      <w:kern w:val="0"/>
      <w:sz w:val="24"/>
      <w:szCs w:val="24"/>
      <w:lang w:eastAsia="en-CA"/>
      <w14:ligatures w14:val="none"/>
    </w:rPr>
  </w:style>
  <w:style w:type="character" w:customStyle="1" w:styleId="EndNoteBibliographyTitleChar">
    <w:name w:val="EndNote Bibliography Title Char"/>
    <w:basedOn w:val="NormalWebChar"/>
    <w:link w:val="EndNoteBibliographyTitle"/>
    <w:rsid w:val="006E02E0"/>
    <w:rPr>
      <w:rFonts w:ascii="Times New Roman" w:eastAsia="Times New Roman" w:hAnsi="Times New Roman" w:cs="Times New Roman"/>
      <w:noProof/>
      <w:kern w:val="0"/>
      <w:sz w:val="24"/>
      <w:szCs w:val="24"/>
      <w:lang w:val="en-US" w:eastAsia="en-CA"/>
      <w14:ligatures w14:val="none"/>
    </w:rPr>
  </w:style>
  <w:style w:type="paragraph" w:customStyle="1" w:styleId="EndNoteBibliography">
    <w:name w:val="EndNote Bibliography"/>
    <w:basedOn w:val="Normal"/>
    <w:link w:val="EndNoteBibliographyChar"/>
    <w:rsid w:val="006E02E0"/>
    <w:rPr>
      <w:rFonts w:cs="Times New Roman"/>
      <w:noProof/>
      <w:lang w:val="en-US"/>
    </w:rPr>
  </w:style>
  <w:style w:type="character" w:customStyle="1" w:styleId="EndNoteBibliographyChar">
    <w:name w:val="EndNote Bibliography Char"/>
    <w:basedOn w:val="NormalWebChar"/>
    <w:link w:val="EndNoteBibliography"/>
    <w:rsid w:val="006E02E0"/>
    <w:rPr>
      <w:rFonts w:ascii="Times New Roman" w:eastAsia="Times New Roman" w:hAnsi="Times New Roman" w:cs="Times New Roman"/>
      <w:noProof/>
      <w:kern w:val="0"/>
      <w:sz w:val="24"/>
      <w:szCs w:val="24"/>
      <w:lang w:val="en-US" w:eastAsia="en-CA"/>
      <w14:ligatures w14:val="none"/>
    </w:rPr>
  </w:style>
  <w:style w:type="character" w:styleId="UnresolvedMention">
    <w:name w:val="Unresolved Mention"/>
    <w:basedOn w:val="DefaultParagraphFont"/>
    <w:uiPriority w:val="99"/>
    <w:semiHidden/>
    <w:unhideWhenUsed/>
    <w:rsid w:val="00060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36091">
      <w:bodyDiv w:val="1"/>
      <w:marLeft w:val="0"/>
      <w:marRight w:val="0"/>
      <w:marTop w:val="0"/>
      <w:marBottom w:val="0"/>
      <w:divBdr>
        <w:top w:val="none" w:sz="0" w:space="0" w:color="auto"/>
        <w:left w:val="none" w:sz="0" w:space="0" w:color="auto"/>
        <w:bottom w:val="none" w:sz="0" w:space="0" w:color="auto"/>
        <w:right w:val="none" w:sz="0" w:space="0" w:color="auto"/>
      </w:divBdr>
    </w:div>
    <w:div w:id="784232284">
      <w:bodyDiv w:val="1"/>
      <w:marLeft w:val="0"/>
      <w:marRight w:val="0"/>
      <w:marTop w:val="0"/>
      <w:marBottom w:val="0"/>
      <w:divBdr>
        <w:top w:val="none" w:sz="0" w:space="0" w:color="auto"/>
        <w:left w:val="none" w:sz="0" w:space="0" w:color="auto"/>
        <w:bottom w:val="none" w:sz="0" w:space="0" w:color="auto"/>
        <w:right w:val="none" w:sz="0" w:space="0" w:color="auto"/>
      </w:divBdr>
      <w:divsChild>
        <w:div w:id="1857650031">
          <w:marLeft w:val="0"/>
          <w:marRight w:val="0"/>
          <w:marTop w:val="0"/>
          <w:marBottom w:val="0"/>
          <w:divBdr>
            <w:top w:val="none" w:sz="0" w:space="0" w:color="auto"/>
            <w:left w:val="none" w:sz="0" w:space="0" w:color="auto"/>
            <w:bottom w:val="none" w:sz="0" w:space="0" w:color="auto"/>
            <w:right w:val="none" w:sz="0" w:space="0" w:color="auto"/>
          </w:divBdr>
        </w:div>
      </w:divsChild>
    </w:div>
    <w:div w:id="1295716989">
      <w:bodyDiv w:val="1"/>
      <w:marLeft w:val="0"/>
      <w:marRight w:val="0"/>
      <w:marTop w:val="0"/>
      <w:marBottom w:val="0"/>
      <w:divBdr>
        <w:top w:val="none" w:sz="0" w:space="0" w:color="auto"/>
        <w:left w:val="none" w:sz="0" w:space="0" w:color="auto"/>
        <w:bottom w:val="none" w:sz="0" w:space="0" w:color="auto"/>
        <w:right w:val="none" w:sz="0" w:space="0" w:color="auto"/>
      </w:divBdr>
    </w:div>
    <w:div w:id="1588155140">
      <w:bodyDiv w:val="1"/>
      <w:marLeft w:val="0"/>
      <w:marRight w:val="0"/>
      <w:marTop w:val="0"/>
      <w:marBottom w:val="0"/>
      <w:divBdr>
        <w:top w:val="none" w:sz="0" w:space="0" w:color="auto"/>
        <w:left w:val="none" w:sz="0" w:space="0" w:color="auto"/>
        <w:bottom w:val="none" w:sz="0" w:space="0" w:color="auto"/>
        <w:right w:val="none" w:sz="0" w:space="0" w:color="auto"/>
      </w:divBdr>
    </w:div>
    <w:div w:id="20415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6/209174" TargetMode="External"/><Relationship Id="rId3" Type="http://schemas.openxmlformats.org/officeDocument/2006/relationships/settings" Target="settings.xml"/><Relationship Id="rId7" Type="http://schemas.openxmlformats.org/officeDocument/2006/relationships/hyperlink" Target="https://doi.org/10.2307/19141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0956797609355572" TargetMode="External"/><Relationship Id="rId11" Type="http://schemas.openxmlformats.org/officeDocument/2006/relationships/fontTable" Target="fontTable.xml"/><Relationship Id="rId5" Type="http://schemas.openxmlformats.org/officeDocument/2006/relationships/hyperlink" Target="mailto:david.hardisty@sauder.ubc.ca" TargetMode="External"/><Relationship Id="rId10" Type="http://schemas.openxmlformats.org/officeDocument/2006/relationships/hyperlink" Target="https://doi.org/10.1126/science.7455683" TargetMode="External"/><Relationship Id="rId4" Type="http://schemas.openxmlformats.org/officeDocument/2006/relationships/webSettings" Target="webSettings.xml"/><Relationship Id="rId9" Type="http://schemas.openxmlformats.org/officeDocument/2006/relationships/hyperlink" Target="https://doi.org/10.1111/j.2044-8309.1989.tb0084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4</Pages>
  <Words>3600</Words>
  <Characters>20525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Hardisty</dc:creator>
  <cp:keywords/>
  <dc:description/>
  <cp:lastModifiedBy>David Hardisty</cp:lastModifiedBy>
  <cp:revision>53</cp:revision>
  <dcterms:created xsi:type="dcterms:W3CDTF">2023-09-14T07:20:00Z</dcterms:created>
  <dcterms:modified xsi:type="dcterms:W3CDTF">2023-09-16T05:57:00Z</dcterms:modified>
</cp:coreProperties>
</file>