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611F1" w14:textId="77777777" w:rsidR="00E979B4" w:rsidRDefault="00E979B4" w:rsidP="00E979B4">
      <w:pPr>
        <w:spacing w:line="480" w:lineRule="auto"/>
        <w:jc w:val="center"/>
        <w:rPr>
          <w:rFonts w:ascii="Times New Roman" w:hAnsi="Times New Roman" w:cs="Times New Roman"/>
          <w:sz w:val="24"/>
          <w:szCs w:val="24"/>
        </w:rPr>
      </w:pPr>
    </w:p>
    <w:p w14:paraId="676DAA04" w14:textId="77777777" w:rsidR="00E979B4" w:rsidRDefault="00E979B4" w:rsidP="00E979B4">
      <w:pPr>
        <w:spacing w:line="480" w:lineRule="auto"/>
        <w:jc w:val="center"/>
        <w:rPr>
          <w:rFonts w:ascii="Times New Roman" w:hAnsi="Times New Roman" w:cs="Times New Roman"/>
          <w:sz w:val="24"/>
          <w:szCs w:val="24"/>
        </w:rPr>
      </w:pPr>
    </w:p>
    <w:p w14:paraId="436936A6" w14:textId="4E2B1FBE" w:rsidR="00E979B4" w:rsidRPr="001E6C28" w:rsidRDefault="00E979B4" w:rsidP="00E979B4">
      <w:pPr>
        <w:spacing w:line="480" w:lineRule="auto"/>
        <w:jc w:val="center"/>
        <w:rPr>
          <w:rFonts w:ascii="Times New Roman" w:eastAsia="Times New Roman" w:hAnsi="Times New Roman" w:cs="Times New Roman"/>
          <w:sz w:val="24"/>
          <w:szCs w:val="24"/>
        </w:rPr>
      </w:pPr>
      <w:r w:rsidRPr="000B4803">
        <w:rPr>
          <w:rFonts w:ascii="Times New Roman" w:hAnsi="Times New Roman" w:cs="Times New Roman"/>
          <w:sz w:val="24"/>
          <w:szCs w:val="24"/>
        </w:rPr>
        <w:t>Encouraging energy efficiency through goal-congruent product labeling</w:t>
      </w:r>
    </w:p>
    <w:p w14:paraId="36625B97" w14:textId="77777777" w:rsidR="00E979B4" w:rsidRDefault="00E979B4" w:rsidP="00E979B4">
      <w:pPr>
        <w:spacing w:line="480" w:lineRule="auto"/>
        <w:jc w:val="center"/>
        <w:rPr>
          <w:rFonts w:ascii="Times New Roman" w:hAnsi="Times New Roman" w:cs="Times New Roman"/>
          <w:sz w:val="24"/>
          <w:szCs w:val="64"/>
        </w:rPr>
      </w:pPr>
    </w:p>
    <w:p w14:paraId="7363A4FB" w14:textId="77777777" w:rsidR="00E979B4" w:rsidRDefault="00E979B4" w:rsidP="00E979B4">
      <w:pPr>
        <w:spacing w:line="480" w:lineRule="auto"/>
        <w:jc w:val="center"/>
        <w:rPr>
          <w:rFonts w:ascii="Times New Roman" w:hAnsi="Times New Roman" w:cs="Times New Roman"/>
          <w:sz w:val="24"/>
          <w:szCs w:val="64"/>
        </w:rPr>
      </w:pPr>
    </w:p>
    <w:p w14:paraId="76608F29" w14:textId="77777777" w:rsidR="00E979B4" w:rsidRPr="00020C69" w:rsidRDefault="00E979B4" w:rsidP="00E979B4">
      <w:pPr>
        <w:spacing w:line="480" w:lineRule="auto"/>
        <w:jc w:val="center"/>
        <w:rPr>
          <w:rFonts w:ascii="Times New Roman" w:hAnsi="Times New Roman" w:cs="Times New Roman"/>
          <w:sz w:val="24"/>
          <w:szCs w:val="64"/>
        </w:rPr>
      </w:pPr>
      <w:r w:rsidRPr="007E77B5">
        <w:rPr>
          <w:rFonts w:ascii="Times New Roman" w:hAnsi="Times New Roman" w:cs="Times New Roman"/>
          <w:sz w:val="24"/>
          <w:szCs w:val="64"/>
        </w:rPr>
        <w:t>David J. Hardisty</w:t>
      </w:r>
      <w:r w:rsidRPr="007E77B5">
        <w:rPr>
          <w:rFonts w:ascii="Times New Roman" w:hAnsi="Times New Roman" w:cs="Times New Roman"/>
          <w:sz w:val="24"/>
          <w:szCs w:val="64"/>
          <w:vertAlign w:val="superscript"/>
        </w:rPr>
        <w:t>1</w:t>
      </w:r>
      <w:r w:rsidRPr="007E77B5">
        <w:rPr>
          <w:rFonts w:ascii="Times New Roman" w:hAnsi="Times New Roman" w:cs="Times New Roman"/>
          <w:sz w:val="24"/>
          <w:szCs w:val="64"/>
        </w:rPr>
        <w:t xml:space="preserve">, </w:t>
      </w:r>
      <w:r>
        <w:rPr>
          <w:rFonts w:ascii="Times New Roman" w:hAnsi="Times New Roman" w:cs="Times New Roman"/>
          <w:sz w:val="24"/>
          <w:szCs w:val="64"/>
        </w:rPr>
        <w:t>William Wang</w:t>
      </w:r>
      <w:r w:rsidRPr="007E77B5">
        <w:rPr>
          <w:rFonts w:ascii="Times New Roman" w:hAnsi="Times New Roman" w:cs="Times New Roman"/>
          <w:sz w:val="24"/>
          <w:szCs w:val="64"/>
          <w:vertAlign w:val="superscript"/>
        </w:rPr>
        <w:t>1</w:t>
      </w:r>
      <w:r>
        <w:rPr>
          <w:rFonts w:ascii="Times New Roman" w:hAnsi="Times New Roman" w:cs="Times New Roman"/>
          <w:sz w:val="24"/>
          <w:szCs w:val="64"/>
        </w:rPr>
        <w:t xml:space="preserve">, </w:t>
      </w:r>
      <w:proofErr w:type="spellStart"/>
      <w:r w:rsidRPr="007E77B5">
        <w:rPr>
          <w:rFonts w:ascii="Times New Roman" w:hAnsi="Times New Roman" w:cs="Times New Roman"/>
          <w:sz w:val="24"/>
          <w:szCs w:val="64"/>
        </w:rPr>
        <w:t>Yoonji</w:t>
      </w:r>
      <w:proofErr w:type="spellEnd"/>
      <w:r w:rsidRPr="007E77B5">
        <w:rPr>
          <w:rFonts w:ascii="Times New Roman" w:hAnsi="Times New Roman" w:cs="Times New Roman"/>
          <w:sz w:val="24"/>
          <w:szCs w:val="64"/>
        </w:rPr>
        <w:t xml:space="preserve"> Shim</w:t>
      </w:r>
      <w:r>
        <w:rPr>
          <w:rFonts w:ascii="Times New Roman" w:hAnsi="Times New Roman" w:cs="Times New Roman"/>
          <w:sz w:val="24"/>
          <w:szCs w:val="64"/>
          <w:vertAlign w:val="superscript"/>
        </w:rPr>
        <w:t>2</w:t>
      </w:r>
      <w:r w:rsidRPr="007E77B5">
        <w:rPr>
          <w:rFonts w:ascii="Times New Roman" w:hAnsi="Times New Roman" w:cs="Times New Roman"/>
          <w:sz w:val="24"/>
          <w:szCs w:val="64"/>
        </w:rPr>
        <w:t>, &amp; Dale Griffin</w:t>
      </w:r>
      <w:r w:rsidRPr="007E77B5">
        <w:rPr>
          <w:rFonts w:ascii="Times New Roman" w:hAnsi="Times New Roman" w:cs="Times New Roman"/>
          <w:sz w:val="24"/>
          <w:szCs w:val="64"/>
          <w:vertAlign w:val="superscript"/>
        </w:rPr>
        <w:t>1</w:t>
      </w:r>
      <w:r>
        <w:rPr>
          <w:rFonts w:ascii="Times New Roman" w:hAnsi="Times New Roman" w:cs="Times New Roman"/>
          <w:sz w:val="24"/>
          <w:szCs w:val="64"/>
        </w:rPr>
        <w:br/>
      </w:r>
      <w:r w:rsidRPr="00020C69">
        <w:rPr>
          <w:rFonts w:ascii="Times New Roman" w:hAnsi="Times New Roman" w:cs="Times New Roman"/>
          <w:sz w:val="24"/>
          <w:szCs w:val="64"/>
          <w:vertAlign w:val="superscript"/>
        </w:rPr>
        <w:t>1</w:t>
      </w:r>
      <w:r>
        <w:rPr>
          <w:rFonts w:ascii="Times New Roman" w:hAnsi="Times New Roman" w:cs="Times New Roman"/>
          <w:sz w:val="24"/>
          <w:szCs w:val="64"/>
        </w:rPr>
        <w:t xml:space="preserve"> The University of British Columbia, </w:t>
      </w:r>
      <w:r>
        <w:rPr>
          <w:rFonts w:ascii="Times New Roman" w:hAnsi="Times New Roman" w:cs="Times New Roman"/>
          <w:sz w:val="24"/>
          <w:szCs w:val="64"/>
          <w:vertAlign w:val="superscript"/>
        </w:rPr>
        <w:t>2</w:t>
      </w:r>
      <w:r>
        <w:rPr>
          <w:rFonts w:ascii="Times New Roman" w:hAnsi="Times New Roman" w:cs="Times New Roman"/>
          <w:sz w:val="24"/>
          <w:szCs w:val="64"/>
        </w:rPr>
        <w:t xml:space="preserve"> </w:t>
      </w:r>
      <w:r w:rsidRPr="001E6C28">
        <w:rPr>
          <w:rFonts w:ascii="Times New Roman" w:hAnsi="Times New Roman" w:cs="Times New Roman"/>
          <w:sz w:val="24"/>
          <w:szCs w:val="64"/>
        </w:rPr>
        <w:t>The Chinese University of Hong Kong</w:t>
      </w:r>
      <w:r>
        <w:rPr>
          <w:rFonts w:ascii="Times New Roman" w:hAnsi="Times New Roman" w:cs="Times New Roman"/>
          <w:sz w:val="24"/>
          <w:szCs w:val="64"/>
        </w:rPr>
        <w:t xml:space="preserve">, </w:t>
      </w:r>
      <w:r w:rsidRPr="001E6C28">
        <w:rPr>
          <w:rFonts w:ascii="Times New Roman" w:hAnsi="Times New Roman" w:cs="Times New Roman"/>
          <w:sz w:val="24"/>
          <w:szCs w:val="64"/>
        </w:rPr>
        <w:t>Shenzhen</w:t>
      </w:r>
      <w:r>
        <w:rPr>
          <w:rFonts w:ascii="Times New Roman" w:hAnsi="Times New Roman" w:cs="Times New Roman"/>
          <w:sz w:val="24"/>
          <w:szCs w:val="64"/>
        </w:rPr>
        <w:t xml:space="preserve">, </w:t>
      </w:r>
    </w:p>
    <w:p w14:paraId="716119E4" w14:textId="77777777" w:rsidR="00E979B4" w:rsidRDefault="00E979B4" w:rsidP="00E979B4">
      <w:pPr>
        <w:spacing w:line="480" w:lineRule="auto"/>
        <w:rPr>
          <w:rFonts w:ascii="Times New Roman" w:hAnsi="Times New Roman" w:cs="Times New Roman"/>
          <w:sz w:val="24"/>
          <w:szCs w:val="24"/>
        </w:rPr>
      </w:pPr>
    </w:p>
    <w:p w14:paraId="5F0602B3" w14:textId="352B45BA" w:rsidR="00E979B4" w:rsidRDefault="00E979B4" w:rsidP="00E979B4">
      <w:pPr>
        <w:spacing w:after="160" w:line="259" w:lineRule="auto"/>
        <w:rPr>
          <w:rFonts w:ascii="Times New Roman" w:eastAsia="Times New Roman" w:hAnsi="Times New Roman" w:cs="Times New Roman"/>
          <w:bCs/>
          <w:sz w:val="24"/>
          <w:szCs w:val="24"/>
        </w:rPr>
      </w:pPr>
      <w:r w:rsidRPr="00787773">
        <w:rPr>
          <w:rFonts w:ascii="Times New Roman" w:hAnsi="Times New Roman" w:cs="Times New Roman"/>
          <w:i/>
          <w:iCs/>
          <w:sz w:val="24"/>
          <w:szCs w:val="24"/>
        </w:rPr>
        <w:t>Author Note: Please direct correspondence to David J. Hardisty (david.hardisty@sauder.ubc.ca). This research was funded in part by a grant from the Social Sciences and Humanities Research Council of Canada</w:t>
      </w:r>
      <w:r>
        <w:rPr>
          <w:rFonts w:ascii="Times New Roman" w:hAnsi="Times New Roman" w:cs="Times New Roman"/>
          <w:i/>
          <w:iCs/>
          <w:sz w:val="24"/>
          <w:szCs w:val="24"/>
        </w:rPr>
        <w:t>. Ethics protocols (</w:t>
      </w:r>
      <w:r w:rsidRPr="003B2EED">
        <w:rPr>
          <w:rFonts w:ascii="Times New Roman" w:hAnsi="Times New Roman" w:cs="Times New Roman"/>
          <w:i/>
          <w:iCs/>
          <w:sz w:val="24"/>
          <w:szCs w:val="24"/>
        </w:rPr>
        <w:t>H14-02251</w:t>
      </w:r>
      <w:r>
        <w:rPr>
          <w:rFonts w:ascii="Times New Roman" w:hAnsi="Times New Roman" w:cs="Times New Roman"/>
          <w:i/>
          <w:iCs/>
          <w:sz w:val="24"/>
          <w:szCs w:val="24"/>
        </w:rPr>
        <w:t xml:space="preserve">, </w:t>
      </w:r>
      <w:r w:rsidRPr="003B2EED">
        <w:rPr>
          <w:rFonts w:ascii="Times New Roman" w:hAnsi="Times New Roman" w:cs="Times New Roman"/>
          <w:i/>
          <w:iCs/>
          <w:sz w:val="24"/>
          <w:szCs w:val="24"/>
        </w:rPr>
        <w:t>H15-00343</w:t>
      </w:r>
      <w:r>
        <w:rPr>
          <w:rFonts w:ascii="Times New Roman" w:hAnsi="Times New Roman" w:cs="Times New Roman"/>
          <w:i/>
          <w:iCs/>
          <w:sz w:val="24"/>
          <w:szCs w:val="24"/>
        </w:rPr>
        <w:t xml:space="preserve">, &amp; </w:t>
      </w:r>
      <w:r w:rsidRPr="003B2EED">
        <w:rPr>
          <w:rFonts w:ascii="Times New Roman" w:hAnsi="Times New Roman" w:cs="Times New Roman"/>
          <w:i/>
          <w:iCs/>
          <w:sz w:val="24"/>
          <w:szCs w:val="24"/>
        </w:rPr>
        <w:t>H15-00581</w:t>
      </w:r>
      <w:r>
        <w:rPr>
          <w:rFonts w:ascii="Times New Roman" w:hAnsi="Times New Roman" w:cs="Times New Roman"/>
          <w:i/>
          <w:iCs/>
          <w:sz w:val="24"/>
          <w:szCs w:val="24"/>
        </w:rPr>
        <w:t>) were approved by the University of British Columbia Behavioural Research Ethics Board</w:t>
      </w:r>
      <w:r>
        <w:rPr>
          <w:rFonts w:ascii="Times New Roman" w:hAnsi="Times New Roman" w:cs="Times New Roman"/>
          <w:sz w:val="24"/>
          <w:szCs w:val="24"/>
        </w:rPr>
        <w:t xml:space="preserve">. </w:t>
      </w:r>
      <w:r w:rsidRPr="003B2EED">
        <w:rPr>
          <w:rFonts w:ascii="Times New Roman" w:hAnsi="Times New Roman" w:cs="Times New Roman"/>
          <w:i/>
          <w:iCs/>
          <w:sz w:val="24"/>
          <w:szCs w:val="24"/>
        </w:rPr>
        <w:t xml:space="preserve">Special thanks to Daniel Sun, </w:t>
      </w:r>
      <w:r>
        <w:rPr>
          <w:rFonts w:ascii="Times New Roman" w:hAnsi="Times New Roman" w:cs="Times New Roman"/>
          <w:i/>
          <w:iCs/>
          <w:sz w:val="24"/>
          <w:szCs w:val="24"/>
        </w:rPr>
        <w:t>who assisted in running study 1. T</w:t>
      </w:r>
      <w:r w:rsidRPr="00787773">
        <w:rPr>
          <w:rFonts w:ascii="Times New Roman" w:hAnsi="Times New Roman" w:cs="Times New Roman"/>
          <w:i/>
          <w:iCs/>
          <w:sz w:val="24"/>
          <w:szCs w:val="24"/>
        </w:rPr>
        <w:t xml:space="preserve">hanks </w:t>
      </w:r>
      <w:r>
        <w:rPr>
          <w:rFonts w:ascii="Times New Roman" w:hAnsi="Times New Roman" w:cs="Times New Roman"/>
          <w:i/>
          <w:iCs/>
          <w:sz w:val="24"/>
          <w:szCs w:val="24"/>
        </w:rPr>
        <w:t xml:space="preserve">also </w:t>
      </w:r>
      <w:r w:rsidRPr="00787773">
        <w:rPr>
          <w:rFonts w:ascii="Times New Roman" w:hAnsi="Times New Roman" w:cs="Times New Roman"/>
          <w:i/>
          <w:iCs/>
          <w:sz w:val="24"/>
          <w:szCs w:val="24"/>
        </w:rPr>
        <w:t xml:space="preserve">to Edward Van Dam at BC Hydro and Terry Pelletier at London Drugs for their collaboration, as well as BC Furnace &amp; Air Conditioning Ltd for their assistance with the furnace information. Thank you to Kirstin Appelt, Adrian Camilleri, and Rishad Habib for their comments on earlier drafts of the paper. Thanks also to research assistants Jamie Drynan, Sammie Chan, Jennifer Kao, </w:t>
      </w:r>
      <w:proofErr w:type="spellStart"/>
      <w:r w:rsidRPr="00787773">
        <w:rPr>
          <w:rFonts w:ascii="Times New Roman" w:hAnsi="Times New Roman" w:cs="Times New Roman"/>
          <w:i/>
          <w:iCs/>
          <w:sz w:val="24"/>
          <w:szCs w:val="24"/>
        </w:rPr>
        <w:t>Sangmin</w:t>
      </w:r>
      <w:proofErr w:type="spellEnd"/>
      <w:r w:rsidRPr="00787773">
        <w:rPr>
          <w:rFonts w:ascii="Times New Roman" w:hAnsi="Times New Roman" w:cs="Times New Roman"/>
          <w:i/>
          <w:iCs/>
          <w:sz w:val="24"/>
          <w:szCs w:val="24"/>
        </w:rPr>
        <w:t xml:space="preserve"> Lee, and Mary Ho for their work on the project.</w:t>
      </w:r>
    </w:p>
    <w:p w14:paraId="2437F4FD" w14:textId="77777777" w:rsidR="00E979B4" w:rsidRDefault="00E979B4">
      <w:pPr>
        <w:spacing w:after="160" w:line="259"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1C9B8E11" w14:textId="28496F1A" w:rsidR="00D2107E" w:rsidRPr="000752EE" w:rsidRDefault="001D73D8" w:rsidP="009C631D">
      <w:pPr>
        <w:spacing w:line="480" w:lineRule="auto"/>
        <w:rPr>
          <w:rFonts w:ascii="Times New Roman" w:eastAsia="Times New Roman" w:hAnsi="Times New Roman" w:cs="Times New Roman"/>
          <w:sz w:val="24"/>
          <w:szCs w:val="24"/>
          <w:lang w:val="en-CA"/>
        </w:rPr>
      </w:pPr>
      <w:r w:rsidRPr="008969F3">
        <w:rPr>
          <w:rFonts w:ascii="Times New Roman" w:eastAsia="Times New Roman" w:hAnsi="Times New Roman" w:cs="Times New Roman"/>
          <w:bCs/>
          <w:sz w:val="24"/>
          <w:szCs w:val="24"/>
        </w:rPr>
        <w:lastRenderedPageBreak/>
        <w:t>Abstract</w:t>
      </w:r>
      <w:r w:rsidR="0066050D" w:rsidRPr="008969F3">
        <w:rPr>
          <w:rFonts w:ascii="Times New Roman" w:eastAsia="Times New Roman" w:hAnsi="Times New Roman" w:cs="Times New Roman"/>
          <w:bCs/>
          <w:sz w:val="24"/>
          <w:szCs w:val="24"/>
        </w:rPr>
        <w:t xml:space="preserve">: </w:t>
      </w:r>
      <w:r w:rsidR="009602B9">
        <w:rPr>
          <w:rFonts w:ascii="Times New Roman" w:eastAsia="Times New Roman" w:hAnsi="Times New Roman" w:cs="Times New Roman"/>
          <w:sz w:val="24"/>
          <w:szCs w:val="24"/>
        </w:rPr>
        <w:t xml:space="preserve">The present research introduces a “10-year cost” label and examines how it can activate consumers’ latent </w:t>
      </w:r>
      <w:r w:rsidR="002E1052" w:rsidRPr="00FC2DA3">
        <w:rPr>
          <w:rFonts w:ascii="Times New Roman" w:eastAsia="Times New Roman" w:hAnsi="Times New Roman" w:cs="Times New Roman"/>
          <w:sz w:val="24"/>
          <w:szCs w:val="24"/>
          <w:lang w:val="en-CA"/>
        </w:rPr>
        <w:t>goal</w:t>
      </w:r>
      <w:r w:rsidR="002E1052">
        <w:rPr>
          <w:rFonts w:ascii="Times New Roman" w:eastAsia="Times New Roman" w:hAnsi="Times New Roman" w:cs="Times New Roman"/>
          <w:sz w:val="24"/>
          <w:szCs w:val="24"/>
          <w:lang w:val="en-CA"/>
        </w:rPr>
        <w:t xml:space="preserve"> of minimizing </w:t>
      </w:r>
      <w:r w:rsidR="00FC2DA3" w:rsidRPr="00FC2DA3">
        <w:rPr>
          <w:rFonts w:ascii="Times New Roman" w:eastAsia="Times New Roman" w:hAnsi="Times New Roman" w:cs="Times New Roman"/>
          <w:sz w:val="24"/>
          <w:szCs w:val="24"/>
          <w:lang w:val="en-CA"/>
        </w:rPr>
        <w:t>long-term</w:t>
      </w:r>
      <w:r w:rsidR="000752EE">
        <w:rPr>
          <w:rFonts w:ascii="Times New Roman" w:eastAsia="Times New Roman" w:hAnsi="Times New Roman" w:cs="Times New Roman"/>
          <w:sz w:val="24"/>
          <w:szCs w:val="24"/>
          <w:lang w:val="en-CA"/>
        </w:rPr>
        <w:t xml:space="preserve"> financial</w:t>
      </w:r>
      <w:r w:rsidR="00FC2DA3" w:rsidRPr="00FC2DA3">
        <w:rPr>
          <w:rFonts w:ascii="Times New Roman" w:eastAsia="Times New Roman" w:hAnsi="Times New Roman" w:cs="Times New Roman"/>
          <w:sz w:val="24"/>
          <w:szCs w:val="24"/>
          <w:lang w:val="en-CA"/>
        </w:rPr>
        <w:t xml:space="preserve"> cost</w:t>
      </w:r>
      <w:r w:rsidR="002E1052">
        <w:rPr>
          <w:rFonts w:ascii="Times New Roman" w:eastAsia="Times New Roman" w:hAnsi="Times New Roman" w:cs="Times New Roman"/>
          <w:sz w:val="24"/>
          <w:szCs w:val="24"/>
          <w:lang w:val="en-CA"/>
        </w:rPr>
        <w:t>s</w:t>
      </w:r>
      <w:r w:rsidR="009602B9">
        <w:rPr>
          <w:rFonts w:ascii="Times New Roman" w:eastAsia="Times New Roman" w:hAnsi="Times New Roman" w:cs="Times New Roman"/>
          <w:sz w:val="24"/>
          <w:szCs w:val="24"/>
        </w:rPr>
        <w:t xml:space="preserve">. Five studies show that the 10-year cost label can effectively nudge consumers towards choosing energy-efficient products across multiple product categories in both the lab and field. </w:t>
      </w:r>
      <w:r w:rsidR="00375C0B">
        <w:rPr>
          <w:rFonts w:ascii="Times New Roman" w:eastAsia="Times New Roman" w:hAnsi="Times New Roman" w:cs="Times New Roman"/>
          <w:sz w:val="24"/>
          <w:szCs w:val="24"/>
        </w:rPr>
        <w:t xml:space="preserve">This research </w:t>
      </w:r>
      <w:r w:rsidR="0094313B">
        <w:rPr>
          <w:rFonts w:ascii="Times New Roman" w:eastAsia="Times New Roman" w:hAnsi="Times New Roman" w:cs="Times New Roman"/>
          <w:sz w:val="24"/>
          <w:szCs w:val="24"/>
        </w:rPr>
        <w:t>contributes to</w:t>
      </w:r>
      <w:r w:rsidR="00812BCF">
        <w:rPr>
          <w:rFonts w:ascii="Times New Roman" w:eastAsia="Times New Roman" w:hAnsi="Times New Roman" w:cs="Times New Roman"/>
          <w:sz w:val="24"/>
          <w:szCs w:val="24"/>
        </w:rPr>
        <w:t xml:space="preserve"> </w:t>
      </w:r>
      <w:r w:rsidR="00250436">
        <w:rPr>
          <w:rFonts w:ascii="Times New Roman" w:eastAsia="Times New Roman" w:hAnsi="Times New Roman" w:cs="Times New Roman"/>
          <w:sz w:val="24"/>
          <w:szCs w:val="24"/>
        </w:rPr>
        <w:t xml:space="preserve">the </w:t>
      </w:r>
      <w:r w:rsidR="00812BCF">
        <w:rPr>
          <w:rFonts w:ascii="Times New Roman" w:eastAsia="Times New Roman" w:hAnsi="Times New Roman" w:cs="Times New Roman"/>
          <w:sz w:val="24"/>
          <w:szCs w:val="24"/>
        </w:rPr>
        <w:t xml:space="preserve">goal-based view of consumer choice by </w:t>
      </w:r>
      <w:r w:rsidR="00233370">
        <w:rPr>
          <w:rFonts w:ascii="Times New Roman" w:eastAsia="Times New Roman" w:hAnsi="Times New Roman" w:cs="Times New Roman"/>
          <w:sz w:val="24"/>
          <w:szCs w:val="24"/>
        </w:rPr>
        <w:t>proposing</w:t>
      </w:r>
      <w:r w:rsidR="00D2107E">
        <w:rPr>
          <w:rFonts w:ascii="Times New Roman" w:eastAsia="Times New Roman" w:hAnsi="Times New Roman" w:cs="Times New Roman"/>
          <w:sz w:val="24"/>
          <w:szCs w:val="24"/>
        </w:rPr>
        <w:t xml:space="preserve"> </w:t>
      </w:r>
      <w:r w:rsidR="0089263C">
        <w:rPr>
          <w:rFonts w:ascii="Times New Roman" w:eastAsia="Times New Roman" w:hAnsi="Times New Roman" w:cs="Times New Roman"/>
          <w:sz w:val="24"/>
          <w:szCs w:val="24"/>
        </w:rPr>
        <w:t xml:space="preserve">that consumers </w:t>
      </w:r>
      <w:r w:rsidR="000752EE">
        <w:rPr>
          <w:rFonts w:ascii="Times New Roman" w:eastAsia="Times New Roman" w:hAnsi="Times New Roman" w:cs="Times New Roman"/>
          <w:sz w:val="24"/>
          <w:szCs w:val="24"/>
        </w:rPr>
        <w:t>generally hold a long-term cost goal</w:t>
      </w:r>
      <w:r w:rsidR="002E1052">
        <w:rPr>
          <w:rStyle w:val="hgkelc"/>
        </w:rPr>
        <w:t xml:space="preserve">: </w:t>
      </w:r>
      <w:r w:rsidR="0089263C">
        <w:rPr>
          <w:rFonts w:ascii="Times New Roman" w:eastAsia="Times New Roman" w:hAnsi="Times New Roman" w:cs="Times New Roman"/>
          <w:sz w:val="24"/>
          <w:szCs w:val="24"/>
        </w:rPr>
        <w:t>a consumption goal to minimize long-term financial cost</w:t>
      </w:r>
      <w:r w:rsidR="000752EE">
        <w:rPr>
          <w:rFonts w:ascii="Times New Roman" w:eastAsia="Times New Roman" w:hAnsi="Times New Roman" w:cs="Times New Roman"/>
          <w:sz w:val="24"/>
          <w:szCs w:val="24"/>
        </w:rPr>
        <w:t>s</w:t>
      </w:r>
      <w:r w:rsidR="00812BCF">
        <w:rPr>
          <w:rFonts w:ascii="Times New Roman" w:eastAsia="Times New Roman" w:hAnsi="Times New Roman" w:cs="Times New Roman"/>
          <w:sz w:val="24"/>
          <w:szCs w:val="24"/>
        </w:rPr>
        <w:t xml:space="preserve">. </w:t>
      </w:r>
      <w:r w:rsidR="00B94D1A">
        <w:rPr>
          <w:rFonts w:ascii="Times New Roman" w:eastAsia="Times New Roman" w:hAnsi="Times New Roman" w:cs="Times New Roman"/>
          <w:sz w:val="24"/>
          <w:szCs w:val="24"/>
        </w:rPr>
        <w:t>T</w:t>
      </w:r>
      <w:r w:rsidR="00F32B3D">
        <w:rPr>
          <w:rFonts w:ascii="Times New Roman" w:eastAsia="Times New Roman" w:hAnsi="Times New Roman" w:cs="Times New Roman"/>
          <w:sz w:val="24"/>
          <w:szCs w:val="24"/>
        </w:rPr>
        <w:t xml:space="preserve">his </w:t>
      </w:r>
      <w:r w:rsidR="00D2107E">
        <w:rPr>
          <w:rFonts w:ascii="Times New Roman" w:eastAsia="Times New Roman" w:hAnsi="Times New Roman" w:cs="Times New Roman"/>
          <w:sz w:val="24"/>
          <w:szCs w:val="24"/>
        </w:rPr>
        <w:t xml:space="preserve">goal is </w:t>
      </w:r>
      <w:r w:rsidR="00F32B3D">
        <w:rPr>
          <w:rFonts w:ascii="Times New Roman" w:eastAsia="Times New Roman" w:hAnsi="Times New Roman" w:cs="Times New Roman"/>
          <w:sz w:val="24"/>
          <w:szCs w:val="24"/>
        </w:rPr>
        <w:t xml:space="preserve">generally </w:t>
      </w:r>
      <w:r w:rsidR="00D2107E">
        <w:rPr>
          <w:rFonts w:ascii="Times New Roman" w:eastAsia="Times New Roman" w:hAnsi="Times New Roman" w:cs="Times New Roman"/>
          <w:sz w:val="24"/>
          <w:szCs w:val="24"/>
        </w:rPr>
        <w:t>latent</w:t>
      </w:r>
      <w:r w:rsidR="00B94D1A">
        <w:rPr>
          <w:rFonts w:ascii="Times New Roman" w:eastAsia="Times New Roman" w:hAnsi="Times New Roman" w:cs="Times New Roman"/>
          <w:sz w:val="24"/>
          <w:szCs w:val="24"/>
        </w:rPr>
        <w:t xml:space="preserve"> (rather than activated)</w:t>
      </w:r>
      <w:r w:rsidR="00D2107E">
        <w:rPr>
          <w:rFonts w:ascii="Times New Roman" w:eastAsia="Times New Roman" w:hAnsi="Times New Roman" w:cs="Times New Roman"/>
          <w:sz w:val="24"/>
          <w:szCs w:val="24"/>
        </w:rPr>
        <w:t xml:space="preserve"> for </w:t>
      </w:r>
      <w:r w:rsidR="00F32B3D">
        <w:rPr>
          <w:rFonts w:ascii="Times New Roman" w:eastAsia="Times New Roman" w:hAnsi="Times New Roman" w:cs="Times New Roman"/>
          <w:sz w:val="24"/>
          <w:szCs w:val="24"/>
        </w:rPr>
        <w:t xml:space="preserve">most </w:t>
      </w:r>
      <w:r w:rsidR="00D2107E">
        <w:rPr>
          <w:rFonts w:ascii="Times New Roman" w:eastAsia="Times New Roman" w:hAnsi="Times New Roman" w:cs="Times New Roman"/>
          <w:sz w:val="24"/>
          <w:szCs w:val="24"/>
        </w:rPr>
        <w:t>consumers</w:t>
      </w:r>
      <w:r w:rsidR="00F32B3D">
        <w:rPr>
          <w:rFonts w:ascii="Times New Roman" w:eastAsia="Times New Roman" w:hAnsi="Times New Roman" w:cs="Times New Roman"/>
          <w:sz w:val="24"/>
          <w:szCs w:val="24"/>
        </w:rPr>
        <w:t>,</w:t>
      </w:r>
      <w:r w:rsidR="00910760">
        <w:rPr>
          <w:rFonts w:ascii="Times New Roman" w:eastAsia="Times New Roman" w:hAnsi="Times New Roman" w:cs="Times New Roman"/>
          <w:sz w:val="24"/>
          <w:szCs w:val="24"/>
        </w:rPr>
        <w:t xml:space="preserve"> </w:t>
      </w:r>
      <w:r w:rsidR="00A35753">
        <w:rPr>
          <w:rFonts w:ascii="Times New Roman" w:eastAsia="Times New Roman" w:hAnsi="Times New Roman" w:cs="Times New Roman"/>
          <w:sz w:val="24"/>
          <w:szCs w:val="24"/>
        </w:rPr>
        <w:t xml:space="preserve">who do not </w:t>
      </w:r>
      <w:r w:rsidR="00F32B3D">
        <w:rPr>
          <w:rFonts w:ascii="Times New Roman" w:eastAsia="Times New Roman" w:hAnsi="Times New Roman" w:cs="Times New Roman"/>
          <w:sz w:val="24"/>
          <w:szCs w:val="24"/>
        </w:rPr>
        <w:t>spontaneously consider</w:t>
      </w:r>
      <w:r w:rsidR="00B94D1A">
        <w:rPr>
          <w:rFonts w:ascii="Times New Roman" w:eastAsia="Times New Roman" w:hAnsi="Times New Roman" w:cs="Times New Roman"/>
          <w:sz w:val="24"/>
          <w:szCs w:val="24"/>
        </w:rPr>
        <w:t xml:space="preserve"> cumulative</w:t>
      </w:r>
      <w:r w:rsidR="00F32B3D">
        <w:rPr>
          <w:rFonts w:ascii="Times New Roman" w:eastAsia="Times New Roman" w:hAnsi="Times New Roman" w:cs="Times New Roman"/>
          <w:sz w:val="24"/>
          <w:szCs w:val="24"/>
        </w:rPr>
        <w:t xml:space="preserv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sidR="00A35753">
        <w:rPr>
          <w:rFonts w:ascii="Times New Roman" w:eastAsia="Times New Roman" w:hAnsi="Times New Roman" w:cs="Times New Roman"/>
          <w:sz w:val="24"/>
          <w:szCs w:val="24"/>
        </w:rPr>
        <w:t>s</w:t>
      </w:r>
      <w:r w:rsidR="00F32B3D">
        <w:rPr>
          <w:rFonts w:ascii="Times New Roman" w:eastAsia="Times New Roman" w:hAnsi="Times New Roman" w:cs="Times New Roman"/>
          <w:sz w:val="24"/>
          <w:szCs w:val="24"/>
        </w:rPr>
        <w:t>, even when relevant</w:t>
      </w:r>
      <w:r w:rsidR="00B94D1A">
        <w:rPr>
          <w:rFonts w:ascii="Times New Roman" w:eastAsia="Times New Roman" w:hAnsi="Times New Roman" w:cs="Times New Roman"/>
          <w:sz w:val="24"/>
          <w:szCs w:val="24"/>
        </w:rPr>
        <w:t xml:space="preserve"> to a consumption choice</w:t>
      </w:r>
      <w:r w:rsidR="00F32B3D">
        <w:rPr>
          <w:rFonts w:ascii="Times New Roman" w:eastAsia="Times New Roman" w:hAnsi="Times New Roman" w:cs="Times New Roman"/>
          <w:sz w:val="24"/>
          <w:szCs w:val="24"/>
        </w:rPr>
        <w:t xml:space="preserve"> (e.g., </w:t>
      </w:r>
      <w:r w:rsidR="00A35753">
        <w:rPr>
          <w:rFonts w:ascii="Times New Roman" w:eastAsia="Times New Roman" w:hAnsi="Times New Roman" w:cs="Times New Roman"/>
          <w:sz w:val="24"/>
          <w:szCs w:val="24"/>
        </w:rPr>
        <w:t>when purchasing energy-using products</w:t>
      </w:r>
      <w:r w:rsidR="00F32B3D">
        <w:rPr>
          <w:rFonts w:ascii="Times New Roman" w:eastAsia="Times New Roman" w:hAnsi="Times New Roman" w:cs="Times New Roman"/>
          <w:sz w:val="24"/>
          <w:szCs w:val="24"/>
        </w:rPr>
        <w:t>)</w:t>
      </w:r>
      <w:r w:rsidR="00812BCF">
        <w:rPr>
          <w:rFonts w:ascii="Times New Roman" w:eastAsia="Times New Roman" w:hAnsi="Times New Roman" w:cs="Times New Roman"/>
          <w:sz w:val="24"/>
          <w:szCs w:val="24"/>
        </w:rPr>
        <w:t>.</w:t>
      </w:r>
      <w:r w:rsidR="00D2107E">
        <w:rPr>
          <w:rFonts w:ascii="Times New Roman" w:eastAsia="Times New Roman" w:hAnsi="Times New Roman" w:cs="Times New Roman"/>
          <w:sz w:val="24"/>
          <w:szCs w:val="24"/>
        </w:rPr>
        <w:t xml:space="preserve"> </w:t>
      </w:r>
      <w:r w:rsidR="004A67BF">
        <w:rPr>
          <w:rFonts w:ascii="Times New Roman" w:eastAsia="Times New Roman" w:hAnsi="Times New Roman" w:cs="Times New Roman"/>
          <w:sz w:val="24"/>
          <w:szCs w:val="24"/>
        </w:rPr>
        <w:t xml:space="preserve">We find the </w:t>
      </w:r>
      <w:r w:rsidR="00292B9E">
        <w:rPr>
          <w:rFonts w:ascii="Times New Roman" w:eastAsia="Times New Roman" w:hAnsi="Times New Roman" w:cs="Times New Roman"/>
          <w:sz w:val="24"/>
          <w:szCs w:val="24"/>
        </w:rPr>
        <w:t>10-year cost label is</w:t>
      </w:r>
      <w:r w:rsidR="00B94D1A">
        <w:rPr>
          <w:rFonts w:ascii="Times New Roman" w:eastAsia="Times New Roman" w:hAnsi="Times New Roman" w:cs="Times New Roman"/>
          <w:sz w:val="24"/>
          <w:szCs w:val="24"/>
        </w:rPr>
        <w:t xml:space="preserve"> consistently</w:t>
      </w:r>
      <w:r w:rsidR="00292B9E">
        <w:rPr>
          <w:rFonts w:ascii="Times New Roman" w:eastAsia="Times New Roman" w:hAnsi="Times New Roman" w:cs="Times New Roman"/>
          <w:sz w:val="24"/>
          <w:szCs w:val="24"/>
        </w:rPr>
        <w:t xml:space="preserve"> the most effective </w:t>
      </w:r>
      <w:r w:rsidR="002E1052">
        <w:rPr>
          <w:rFonts w:ascii="Times New Roman" w:eastAsia="Times New Roman" w:hAnsi="Times New Roman" w:cs="Times New Roman"/>
          <w:sz w:val="24"/>
          <w:szCs w:val="24"/>
        </w:rPr>
        <w:t>label</w:t>
      </w:r>
      <w:r w:rsidR="00292B9E">
        <w:rPr>
          <w:rFonts w:ascii="Times New Roman" w:eastAsia="Times New Roman" w:hAnsi="Times New Roman" w:cs="Times New Roman"/>
          <w:sz w:val="24"/>
          <w:szCs w:val="24"/>
        </w:rPr>
        <w:t xml:space="preserve"> </w:t>
      </w:r>
      <w:r w:rsidR="00B94D1A">
        <w:rPr>
          <w:rFonts w:ascii="Times New Roman" w:eastAsia="Times New Roman" w:hAnsi="Times New Roman" w:cs="Times New Roman"/>
          <w:sz w:val="24"/>
          <w:szCs w:val="24"/>
        </w:rPr>
        <w:t>for</w:t>
      </w:r>
      <w:r w:rsidR="00292B9E">
        <w:rPr>
          <w:rFonts w:ascii="Times New Roman" w:eastAsia="Times New Roman" w:hAnsi="Times New Roman" w:cs="Times New Roman"/>
          <w:sz w:val="24"/>
          <w:szCs w:val="24"/>
        </w:rPr>
        <w:t xml:space="preserve"> nudging consumers</w:t>
      </w:r>
      <w:r w:rsidR="007E60D7">
        <w:rPr>
          <w:rFonts w:ascii="Times New Roman" w:eastAsia="Times New Roman" w:hAnsi="Times New Roman" w:cs="Times New Roman"/>
          <w:sz w:val="24"/>
          <w:szCs w:val="24"/>
        </w:rPr>
        <w:t xml:space="preserve"> in </w:t>
      </w:r>
      <w:r w:rsidR="004A67BF">
        <w:rPr>
          <w:rFonts w:ascii="Times New Roman" w:eastAsia="Times New Roman" w:hAnsi="Times New Roman" w:cs="Times New Roman"/>
          <w:sz w:val="24"/>
          <w:szCs w:val="24"/>
        </w:rPr>
        <w:t xml:space="preserve">the energy </w:t>
      </w:r>
      <w:r w:rsidR="007E60D7">
        <w:rPr>
          <w:rFonts w:ascii="Times New Roman" w:eastAsia="Times New Roman" w:hAnsi="Times New Roman" w:cs="Times New Roman"/>
          <w:sz w:val="24"/>
          <w:szCs w:val="24"/>
        </w:rPr>
        <w:t>domain</w:t>
      </w:r>
      <w:r w:rsidR="008A12F4">
        <w:rPr>
          <w:rFonts w:ascii="Times New Roman" w:eastAsia="Times New Roman" w:hAnsi="Times New Roman" w:cs="Times New Roman"/>
          <w:sz w:val="24"/>
          <w:szCs w:val="24"/>
        </w:rPr>
        <w:t xml:space="preserve">, and its effectiveness is </w:t>
      </w:r>
      <w:r w:rsidR="00B94D1A">
        <w:rPr>
          <w:rFonts w:ascii="Times New Roman" w:eastAsia="Times New Roman" w:hAnsi="Times New Roman" w:cs="Times New Roman"/>
          <w:sz w:val="24"/>
          <w:szCs w:val="24"/>
        </w:rPr>
        <w:t>mediated</w:t>
      </w:r>
      <w:r w:rsidR="008A12F4">
        <w:rPr>
          <w:rFonts w:ascii="Times New Roman" w:eastAsia="Times New Roman" w:hAnsi="Times New Roman" w:cs="Times New Roman"/>
          <w:sz w:val="24"/>
          <w:szCs w:val="24"/>
        </w:rPr>
        <w:t xml:space="preserve"> </w:t>
      </w:r>
      <w:r w:rsidR="00B94D1A">
        <w:rPr>
          <w:rFonts w:ascii="Times New Roman" w:eastAsia="Times New Roman" w:hAnsi="Times New Roman" w:cs="Times New Roman"/>
          <w:sz w:val="24"/>
          <w:szCs w:val="24"/>
        </w:rPr>
        <w:t xml:space="preserve">by </w:t>
      </w:r>
      <w:r w:rsidR="000752EE">
        <w:rPr>
          <w:rFonts w:ascii="Times New Roman" w:eastAsia="Times New Roman" w:hAnsi="Times New Roman" w:cs="Times New Roman"/>
          <w:sz w:val="24"/>
          <w:szCs w:val="24"/>
        </w:rPr>
        <w:t xml:space="preserve">long-term </w:t>
      </w:r>
      <w:r w:rsidR="008A12F4">
        <w:rPr>
          <w:rFonts w:ascii="Times New Roman" w:eastAsia="Times New Roman" w:hAnsi="Times New Roman" w:cs="Times New Roman"/>
          <w:sz w:val="24"/>
          <w:szCs w:val="24"/>
        </w:rPr>
        <w:t>cost goal activation</w:t>
      </w:r>
      <w:r w:rsidR="00292B9E">
        <w:rPr>
          <w:rFonts w:ascii="Times New Roman" w:eastAsia="Times New Roman" w:hAnsi="Times New Roman" w:cs="Times New Roman"/>
          <w:sz w:val="24"/>
          <w:szCs w:val="24"/>
        </w:rPr>
        <w:t xml:space="preserve">. </w:t>
      </w:r>
      <w:r w:rsidR="00B94D1A">
        <w:rPr>
          <w:rFonts w:ascii="Times New Roman" w:eastAsia="Times New Roman" w:hAnsi="Times New Roman" w:cs="Times New Roman"/>
          <w:sz w:val="24"/>
          <w:szCs w:val="24"/>
        </w:rPr>
        <w:t>Furthermore</w:t>
      </w:r>
      <w:r w:rsidR="008A12F4">
        <w:rPr>
          <w:rFonts w:ascii="Times New Roman" w:eastAsia="Times New Roman" w:hAnsi="Times New Roman" w:cs="Times New Roman"/>
          <w:sz w:val="24"/>
          <w:szCs w:val="24"/>
        </w:rPr>
        <w:t xml:space="preserve">, the “10-year cost” </w:t>
      </w:r>
      <w:r w:rsidR="002E1052">
        <w:rPr>
          <w:rFonts w:ascii="Times New Roman" w:eastAsia="Times New Roman" w:hAnsi="Times New Roman" w:cs="Times New Roman"/>
          <w:sz w:val="24"/>
          <w:szCs w:val="24"/>
        </w:rPr>
        <w:t xml:space="preserve">labeling </w:t>
      </w:r>
      <w:r w:rsidR="008A12F4">
        <w:rPr>
          <w:rFonts w:ascii="Times New Roman" w:eastAsia="Times New Roman" w:hAnsi="Times New Roman" w:cs="Times New Roman"/>
          <w:sz w:val="24"/>
          <w:szCs w:val="24"/>
        </w:rPr>
        <w:t xml:space="preserve">nudge is only effective </w:t>
      </w:r>
      <w:r w:rsidR="00486F45">
        <w:rPr>
          <w:rFonts w:ascii="Times New Roman" w:eastAsia="Times New Roman" w:hAnsi="Times New Roman" w:cs="Times New Roman"/>
          <w:sz w:val="24"/>
          <w:szCs w:val="24"/>
        </w:rPr>
        <w:t xml:space="preserve">for </w:t>
      </w:r>
      <w:r w:rsidR="008A12F4">
        <w:rPr>
          <w:rFonts w:ascii="Times New Roman" w:eastAsia="Times New Roman" w:hAnsi="Times New Roman" w:cs="Times New Roman"/>
          <w:sz w:val="24"/>
          <w:szCs w:val="24"/>
        </w:rPr>
        <w:t>those consumers who h</w:t>
      </w:r>
      <w:r w:rsidR="00B94D1A">
        <w:rPr>
          <w:rFonts w:ascii="Times New Roman" w:eastAsia="Times New Roman" w:hAnsi="Times New Roman" w:cs="Times New Roman"/>
          <w:sz w:val="24"/>
          <w:szCs w:val="24"/>
        </w:rPr>
        <w:t>old</w:t>
      </w:r>
      <w:r w:rsidR="008A12F4">
        <w:rPr>
          <w:rFonts w:ascii="Times New Roman" w:eastAsia="Times New Roman" w:hAnsi="Times New Roman" w:cs="Times New Roman"/>
          <w:sz w:val="24"/>
          <w:szCs w:val="24"/>
        </w:rPr>
        <w:t xml:space="preserve"> this latent goal. </w:t>
      </w:r>
      <w:r w:rsidR="00B94D1A">
        <w:rPr>
          <w:rFonts w:ascii="Times New Roman" w:eastAsia="Times New Roman" w:hAnsi="Times New Roman" w:cs="Times New Roman"/>
          <w:sz w:val="24"/>
          <w:szCs w:val="24"/>
        </w:rPr>
        <w:t>T</w:t>
      </w:r>
      <w:r w:rsidR="008178B0">
        <w:rPr>
          <w:rFonts w:ascii="Times New Roman" w:eastAsia="Times New Roman" w:hAnsi="Times New Roman" w:cs="Times New Roman"/>
          <w:sz w:val="24"/>
          <w:szCs w:val="24"/>
        </w:rPr>
        <w:t xml:space="preserve">his research </w:t>
      </w:r>
      <w:r w:rsidR="0089263C">
        <w:rPr>
          <w:rFonts w:ascii="Times New Roman" w:eastAsia="Times New Roman" w:hAnsi="Times New Roman" w:cs="Times New Roman"/>
          <w:sz w:val="24"/>
          <w:szCs w:val="24"/>
        </w:rPr>
        <w:t>advances</w:t>
      </w:r>
      <w:r w:rsidR="00B94D1A">
        <w:rPr>
          <w:rFonts w:ascii="Times New Roman" w:eastAsia="Times New Roman" w:hAnsi="Times New Roman" w:cs="Times New Roman"/>
          <w:sz w:val="24"/>
          <w:szCs w:val="24"/>
        </w:rPr>
        <w:t xml:space="preserve"> and unifies</w:t>
      </w:r>
      <w:r w:rsidR="0089263C">
        <w:rPr>
          <w:rFonts w:ascii="Times New Roman" w:eastAsia="Times New Roman" w:hAnsi="Times New Roman" w:cs="Times New Roman"/>
          <w:sz w:val="24"/>
          <w:szCs w:val="24"/>
        </w:rPr>
        <w:t xml:space="preserve"> the</w:t>
      </w:r>
      <w:r w:rsidR="008178B0">
        <w:rPr>
          <w:rFonts w:ascii="Times New Roman" w:eastAsia="Times New Roman" w:hAnsi="Times New Roman" w:cs="Times New Roman"/>
          <w:sz w:val="24"/>
          <w:szCs w:val="24"/>
        </w:rPr>
        <w:t xml:space="preserve"> prior research that </w:t>
      </w:r>
      <w:r w:rsidR="00CD58B8">
        <w:rPr>
          <w:rFonts w:ascii="Times New Roman" w:eastAsia="Times New Roman" w:hAnsi="Times New Roman" w:cs="Times New Roman"/>
          <w:sz w:val="24"/>
          <w:szCs w:val="24"/>
        </w:rPr>
        <w:t>has shown varying</w:t>
      </w:r>
      <w:r w:rsidR="008178B0">
        <w:rPr>
          <w:rFonts w:ascii="Times New Roman" w:eastAsia="Times New Roman" w:hAnsi="Times New Roman" w:cs="Times New Roman"/>
          <w:sz w:val="24"/>
          <w:szCs w:val="24"/>
        </w:rPr>
        <w:t xml:space="preserve"> effects of energy and price labeling on purchase decisions, and </w:t>
      </w:r>
      <w:r w:rsidR="008178B0" w:rsidRPr="008178B0">
        <w:rPr>
          <w:rFonts w:ascii="Times New Roman" w:eastAsia="Times New Roman" w:hAnsi="Times New Roman" w:cs="Times New Roman"/>
          <w:sz w:val="24"/>
          <w:szCs w:val="24"/>
        </w:rPr>
        <w:t>de</w:t>
      </w:r>
      <w:r w:rsidR="00B94D1A">
        <w:rPr>
          <w:rFonts w:ascii="Times New Roman" w:eastAsia="Times New Roman" w:hAnsi="Times New Roman" w:cs="Times New Roman"/>
          <w:sz w:val="24"/>
          <w:szCs w:val="24"/>
        </w:rPr>
        <w:t xml:space="preserve">fines </w:t>
      </w:r>
      <w:r w:rsidR="008178B0" w:rsidRPr="008178B0">
        <w:rPr>
          <w:rFonts w:ascii="Times New Roman" w:eastAsia="Times New Roman" w:hAnsi="Times New Roman" w:cs="Times New Roman"/>
          <w:sz w:val="24"/>
          <w:szCs w:val="24"/>
        </w:rPr>
        <w:t>the</w:t>
      </w:r>
      <w:r w:rsidR="00292B9E">
        <w:rPr>
          <w:rFonts w:ascii="Times New Roman" w:eastAsia="Times New Roman" w:hAnsi="Times New Roman" w:cs="Times New Roman"/>
          <w:sz w:val="24"/>
          <w:szCs w:val="24"/>
        </w:rPr>
        <w:t xml:space="preserve"> </w:t>
      </w:r>
      <w:r w:rsidR="008178B0" w:rsidRPr="008178B0">
        <w:rPr>
          <w:rFonts w:ascii="Times New Roman" w:eastAsia="Times New Roman" w:hAnsi="Times New Roman" w:cs="Times New Roman"/>
          <w:sz w:val="24"/>
          <w:szCs w:val="24"/>
        </w:rPr>
        <w:t>mechanism and conditions under which</w:t>
      </w:r>
      <w:r w:rsidR="008178B0">
        <w:rPr>
          <w:rFonts w:ascii="Times New Roman" w:eastAsia="Times New Roman" w:hAnsi="Times New Roman" w:cs="Times New Roman"/>
          <w:sz w:val="24"/>
          <w:szCs w:val="24"/>
        </w:rPr>
        <w:t xml:space="preserve"> energy labeling can promote</w:t>
      </w:r>
      <w:r w:rsidR="00233370">
        <w:rPr>
          <w:rFonts w:ascii="Times New Roman" w:eastAsia="Times New Roman" w:hAnsi="Times New Roman" w:cs="Times New Roman"/>
          <w:sz w:val="24"/>
          <w:szCs w:val="24"/>
        </w:rPr>
        <w:t xml:space="preserve"> consumer</w:t>
      </w:r>
      <w:r w:rsidR="008178B0">
        <w:rPr>
          <w:rFonts w:ascii="Times New Roman" w:eastAsia="Times New Roman" w:hAnsi="Times New Roman" w:cs="Times New Roman"/>
          <w:sz w:val="24"/>
          <w:szCs w:val="24"/>
        </w:rPr>
        <w:t xml:space="preserve"> choice of energy-efficient products.</w:t>
      </w:r>
    </w:p>
    <w:p w14:paraId="71BCBEA1" w14:textId="6C72BDEC" w:rsidR="009C631D" w:rsidRPr="008969F3" w:rsidRDefault="0066050D" w:rsidP="009C631D">
      <w:pPr>
        <w:spacing w:line="480" w:lineRule="auto"/>
        <w:rPr>
          <w:rFonts w:ascii="Times New Roman" w:hAnsi="Times New Roman" w:cs="Times New Roman"/>
          <w:i/>
          <w:sz w:val="24"/>
          <w:szCs w:val="24"/>
        </w:rPr>
      </w:pPr>
      <w:r w:rsidRPr="00CC552F">
        <w:rPr>
          <w:rFonts w:ascii="Times New Roman" w:eastAsia="SimSun" w:hAnsi="Times New Roman" w:cs="Times New Roman"/>
          <w:i/>
          <w:sz w:val="24"/>
          <w:szCs w:val="24"/>
        </w:rPr>
        <w:t xml:space="preserve">Keywords: Product Labels, </w:t>
      </w:r>
      <w:r>
        <w:rPr>
          <w:rFonts w:ascii="Times New Roman" w:eastAsia="SimSun" w:hAnsi="Times New Roman" w:cs="Times New Roman"/>
          <w:i/>
          <w:sz w:val="24"/>
          <w:szCs w:val="24"/>
        </w:rPr>
        <w:t>Attribute Framing</w:t>
      </w:r>
      <w:r w:rsidRPr="00CC552F">
        <w:rPr>
          <w:rFonts w:ascii="Times New Roman" w:eastAsia="SimSun" w:hAnsi="Times New Roman" w:cs="Times New Roman"/>
          <w:i/>
          <w:sz w:val="24"/>
          <w:szCs w:val="24"/>
        </w:rPr>
        <w:t xml:space="preserve">, </w:t>
      </w:r>
      <w:r>
        <w:rPr>
          <w:rFonts w:ascii="Times New Roman" w:eastAsia="SimSun" w:hAnsi="Times New Roman" w:cs="Times New Roman"/>
          <w:i/>
          <w:sz w:val="24"/>
          <w:szCs w:val="24"/>
        </w:rPr>
        <w:t xml:space="preserve">Goals, </w:t>
      </w:r>
      <w:r>
        <w:rPr>
          <w:rFonts w:ascii="Times New Roman" w:hAnsi="Times New Roman" w:cs="Times New Roman"/>
          <w:i/>
          <w:sz w:val="24"/>
          <w:szCs w:val="24"/>
        </w:rPr>
        <w:t>Intertemporal Choice</w:t>
      </w:r>
      <w:r w:rsidRPr="00CC552F">
        <w:rPr>
          <w:rFonts w:ascii="Times New Roman" w:eastAsia="SimSun" w:hAnsi="Times New Roman" w:cs="Times New Roman"/>
          <w:i/>
          <w:sz w:val="24"/>
          <w:szCs w:val="24"/>
        </w:rPr>
        <w:t xml:space="preserve">, Energy </w:t>
      </w:r>
      <w:r>
        <w:rPr>
          <w:rFonts w:ascii="Times New Roman" w:eastAsia="SimSun" w:hAnsi="Times New Roman" w:cs="Times New Roman"/>
          <w:i/>
          <w:sz w:val="24"/>
          <w:szCs w:val="24"/>
        </w:rPr>
        <w:t>Paradox</w:t>
      </w:r>
      <w:r w:rsidRPr="00CC552F">
        <w:rPr>
          <w:rFonts w:ascii="Times New Roman" w:eastAsia="SimSun" w:hAnsi="Times New Roman" w:cs="Times New Roman"/>
          <w:i/>
          <w:sz w:val="24"/>
          <w:szCs w:val="24"/>
        </w:rPr>
        <w:t xml:space="preserve"> </w:t>
      </w:r>
    </w:p>
    <w:p w14:paraId="29CCE629" w14:textId="2954481F" w:rsidR="0059454A" w:rsidRDefault="0059454A">
      <w:pPr>
        <w:rPr>
          <w:rFonts w:ascii="Times New Roman" w:eastAsia="Times New Roman" w:hAnsi="Times New Roman" w:cs="Times New Roman"/>
          <w:sz w:val="24"/>
          <w:szCs w:val="24"/>
        </w:rPr>
      </w:pPr>
    </w:p>
    <w:p w14:paraId="26B537FA" w14:textId="77777777" w:rsidR="00E43082" w:rsidRDefault="00E4308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9B2CA6D" w14:textId="6B0C8658" w:rsidR="00E43082" w:rsidRDefault="00E43082" w:rsidP="008969F3">
      <w:pPr>
        <w:spacing w:after="446" w:line="265" w:lineRule="auto"/>
        <w:ind w:left="10" w:right="66"/>
        <w:jc w:val="center"/>
        <w:rPr>
          <w:rFonts w:ascii="Times New Roman" w:eastAsia="Times New Roman" w:hAnsi="Times New Roman" w:cs="Times New Roman"/>
          <w:sz w:val="24"/>
          <w:szCs w:val="24"/>
        </w:rPr>
      </w:pPr>
      <w:r w:rsidRPr="000B4803">
        <w:rPr>
          <w:rFonts w:ascii="Times New Roman" w:hAnsi="Times New Roman" w:cs="Times New Roman"/>
          <w:sz w:val="24"/>
          <w:szCs w:val="24"/>
        </w:rPr>
        <w:lastRenderedPageBreak/>
        <w:t>Encouraging energy efficiency through goal-congruent product labeling</w:t>
      </w:r>
    </w:p>
    <w:p w14:paraId="3C20F28D" w14:textId="652C0919" w:rsidR="00235C39" w:rsidRDefault="00235C39" w:rsidP="00235C3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Consumers are constantly faced with purchase decisions that involve trade-offs between immediate and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costs, such as deciding between a cheaper</w:t>
      </w:r>
      <w:r w:rsidR="00B94D1A">
        <w:rPr>
          <w:rFonts w:ascii="Times New Roman" w:eastAsia="Times New Roman" w:hAnsi="Times New Roman" w:cs="Times New Roman"/>
          <w:sz w:val="24"/>
          <w:szCs w:val="24"/>
        </w:rPr>
        <w:t xml:space="preserve"> </w:t>
      </w:r>
      <w:r w:rsidR="00EC321A">
        <w:rPr>
          <w:rFonts w:ascii="Times New Roman" w:eastAsia="Times New Roman" w:hAnsi="Times New Roman" w:cs="Times New Roman"/>
          <w:sz w:val="24"/>
          <w:szCs w:val="24"/>
        </w:rPr>
        <w:t>appliance</w:t>
      </w:r>
      <w:r>
        <w:rPr>
          <w:rFonts w:ascii="Times New Roman" w:eastAsia="Times New Roman" w:hAnsi="Times New Roman" w:cs="Times New Roman"/>
          <w:sz w:val="24"/>
          <w:szCs w:val="24"/>
        </w:rPr>
        <w:t xml:space="preserve"> with poor fuel efficiency and a more expensive</w:t>
      </w:r>
      <w:r w:rsidR="00B94D1A">
        <w:rPr>
          <w:rFonts w:ascii="Times New Roman" w:eastAsia="Times New Roman" w:hAnsi="Times New Roman" w:cs="Times New Roman"/>
          <w:sz w:val="24"/>
          <w:szCs w:val="24"/>
        </w:rPr>
        <w:t xml:space="preserve"> </w:t>
      </w:r>
      <w:r w:rsidR="00EC321A">
        <w:rPr>
          <w:rFonts w:ascii="Times New Roman" w:eastAsia="Times New Roman" w:hAnsi="Times New Roman" w:cs="Times New Roman"/>
          <w:sz w:val="24"/>
          <w:szCs w:val="24"/>
        </w:rPr>
        <w:t>appliance</w:t>
      </w:r>
      <w:r>
        <w:rPr>
          <w:rFonts w:ascii="Times New Roman" w:eastAsia="Times New Roman" w:hAnsi="Times New Roman" w:cs="Times New Roman"/>
          <w:sz w:val="24"/>
          <w:szCs w:val="24"/>
        </w:rPr>
        <w:t xml:space="preserve"> that will save </w:t>
      </w:r>
      <w:r w:rsidR="00EC321A">
        <w:rPr>
          <w:rFonts w:ascii="Times New Roman" w:eastAsia="Times New Roman" w:hAnsi="Times New Roman" w:cs="Times New Roman"/>
          <w:sz w:val="24"/>
          <w:szCs w:val="24"/>
        </w:rPr>
        <w:t>energy</w:t>
      </w:r>
      <w:r>
        <w:rPr>
          <w:rFonts w:ascii="Times New Roman" w:eastAsia="Times New Roman" w:hAnsi="Times New Roman" w:cs="Times New Roman"/>
          <w:sz w:val="24"/>
          <w:szCs w:val="24"/>
        </w:rPr>
        <w:t xml:space="preserve"> costs in the long run. </w:t>
      </w:r>
      <w:r w:rsidR="00EC321A">
        <w:rPr>
          <w:rFonts w:ascii="Times New Roman" w:eastAsia="Times New Roman" w:hAnsi="Times New Roman" w:cs="Times New Roman"/>
          <w:sz w:val="24"/>
          <w:szCs w:val="24"/>
        </w:rPr>
        <w:t>This has become increasing relevant recently, as power-hungry AI datacenters drive up consumer energy prices (Saul et al., 2025, Sep 29). Yet, f</w:t>
      </w:r>
      <w:r w:rsidR="00B94D1A">
        <w:rPr>
          <w:rFonts w:ascii="Times New Roman" w:eastAsia="Times New Roman" w:hAnsi="Times New Roman" w:cs="Times New Roman"/>
          <w:sz w:val="24"/>
          <w:szCs w:val="24"/>
        </w:rPr>
        <w:t>aced with this choice, many c</w:t>
      </w:r>
      <w:r>
        <w:rPr>
          <w:rFonts w:ascii="Times New Roman" w:eastAsia="Times New Roman" w:hAnsi="Times New Roman" w:cs="Times New Roman"/>
          <w:sz w:val="24"/>
          <w:szCs w:val="24"/>
        </w:rPr>
        <w:t>onsumers</w:t>
      </w:r>
      <w:r w:rsidR="00B94D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often make</w:t>
      </w:r>
      <w:r w:rsidR="009602B9">
        <w:rPr>
          <w:rFonts w:ascii="Times New Roman" w:eastAsia="Times New Roman" w:hAnsi="Times New Roman" w:cs="Times New Roman"/>
          <w:sz w:val="24"/>
          <w:szCs w:val="24"/>
        </w:rPr>
        <w:t xml:space="preserve"> (long-term)</w:t>
      </w:r>
      <w:r>
        <w:rPr>
          <w:rFonts w:ascii="Times New Roman" w:eastAsia="Times New Roman" w:hAnsi="Times New Roman" w:cs="Times New Roman"/>
          <w:sz w:val="24"/>
          <w:szCs w:val="24"/>
        </w:rPr>
        <w:t xml:space="preserve"> cost-inefficient purchases</w:t>
      </w:r>
      <w:r w:rsidR="004230D4">
        <w:rPr>
          <w:rFonts w:ascii="Times New Roman" w:eastAsia="Times New Roman" w:hAnsi="Times New Roman" w:cs="Times New Roman"/>
          <w:sz w:val="24"/>
          <w:szCs w:val="24"/>
        </w:rPr>
        <w:t xml:space="preserve"> </w:t>
      </w:r>
      <w:r w:rsidR="00351A60">
        <w:rPr>
          <w:rFonts w:ascii="Times New Roman" w:eastAsia="Times New Roman" w:hAnsi="Times New Roman" w:cs="Times New Roman"/>
          <w:sz w:val="24"/>
          <w:szCs w:val="24"/>
        </w:rPr>
        <w:fldChar w:fldCharType="begin"/>
      </w:r>
      <w:r w:rsidR="008A3FD3">
        <w:rPr>
          <w:rFonts w:ascii="Times New Roman" w:eastAsia="Times New Roman" w:hAnsi="Times New Roman" w:cs="Times New Roman"/>
          <w:sz w:val="24"/>
          <w:szCs w:val="24"/>
        </w:rPr>
        <w:instrText xml:space="preserve"> ADDIN ZOTERO_ITEM CSL_CITATION {"citationID":"QmJN2kQn","properties":{"formattedCitation":"(Hausman, 1979)","plainCitation":"(Hausman, 1979)","noteIndex":0},"citationItems":[{"id":"h70ouXiR/7NpjHdDt","uris":["http://zotero.org/users/local/W6zKRi97/items/S86UDPWR"],"itemData":{"id":1086,"type":"article-journal","container-title":"The Bell Journal of Economics","DOI":"10.2307/3003318","ISSN":"0361915X","issue":"1","journalAbbreviation":"The Bell Journal of Economics","page":"33","source":"DOI.org (Crossref)","title":"Individual Discount Rates and the Purchase and Utilization of Energy-Using Durables","volume":"10","author":[{"family":"Hausman","given":"Jerry A."}],"issued":{"date-parts":[["1979"]]}}}],"schema":"https://github.com/citation-style-language/schema/raw/master/csl-citation.json"} </w:instrText>
      </w:r>
      <w:r w:rsidR="00351A60">
        <w:rPr>
          <w:rFonts w:ascii="Times New Roman" w:eastAsia="Times New Roman" w:hAnsi="Times New Roman" w:cs="Times New Roman"/>
          <w:sz w:val="24"/>
          <w:szCs w:val="24"/>
        </w:rPr>
        <w:fldChar w:fldCharType="separate"/>
      </w:r>
      <w:r w:rsidR="00351A60">
        <w:rPr>
          <w:rFonts w:ascii="Times New Roman" w:eastAsia="Times New Roman" w:hAnsi="Times New Roman" w:cs="Times New Roman"/>
          <w:noProof/>
          <w:sz w:val="24"/>
          <w:szCs w:val="24"/>
        </w:rPr>
        <w:t>(Hausman, 1979)</w:t>
      </w:r>
      <w:r w:rsidR="00351A6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 contributor to such </w:t>
      </w:r>
      <w:r w:rsidR="00B94D1A">
        <w:rPr>
          <w:rFonts w:ascii="Times New Roman" w:eastAsia="Times New Roman" w:hAnsi="Times New Roman" w:cs="Times New Roman"/>
          <w:sz w:val="24"/>
          <w:szCs w:val="24"/>
        </w:rPr>
        <w:t xml:space="preserve">cumulative </w:t>
      </w:r>
      <w:r>
        <w:rPr>
          <w:rFonts w:ascii="Times New Roman" w:eastAsia="Times New Roman" w:hAnsi="Times New Roman" w:cs="Times New Roman"/>
          <w:sz w:val="24"/>
          <w:szCs w:val="24"/>
        </w:rPr>
        <w:t xml:space="preserve">inefficiency may be that consumers </w:t>
      </w:r>
      <w:r w:rsidR="00396349">
        <w:rPr>
          <w:rFonts w:ascii="Times New Roman" w:eastAsia="Times New Roman" w:hAnsi="Times New Roman" w:cs="Times New Roman"/>
          <w:sz w:val="24"/>
          <w:szCs w:val="24"/>
        </w:rPr>
        <w:t xml:space="preserve">often </w:t>
      </w:r>
      <w:r>
        <w:rPr>
          <w:rFonts w:ascii="Times New Roman" w:eastAsia="Times New Roman" w:hAnsi="Times New Roman" w:cs="Times New Roman"/>
          <w:sz w:val="24"/>
          <w:szCs w:val="24"/>
        </w:rPr>
        <w:t xml:space="preserve">do not consider the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Pr>
          <w:rFonts w:ascii="Times New Roman" w:eastAsia="Times New Roman" w:hAnsi="Times New Roman" w:cs="Times New Roman"/>
          <w:sz w:val="24"/>
          <w:szCs w:val="24"/>
        </w:rPr>
        <w:t xml:space="preserve">s of the products when making purchasing decisions. Field data supports this proposition: </w:t>
      </w:r>
      <w:r w:rsidR="005A6521">
        <w:rPr>
          <w:rFonts w:ascii="Times New Roman" w:eastAsia="Times New Roman" w:hAnsi="Times New Roman" w:cs="Times New Roman"/>
          <w:sz w:val="24"/>
          <w:szCs w:val="24"/>
        </w:rPr>
        <w:fldChar w:fldCharType="begin"/>
      </w:r>
      <w:r w:rsidR="008A3FD3">
        <w:rPr>
          <w:rFonts w:ascii="Times New Roman" w:eastAsia="Times New Roman" w:hAnsi="Times New Roman" w:cs="Times New Roman"/>
          <w:sz w:val="24"/>
          <w:szCs w:val="24"/>
        </w:rPr>
        <w:instrText xml:space="preserve"> ADDIN ZOTERO_ITEM CSL_CITATION {"citationID":"wwQEAF2S","properties":{"formattedCitation":"(Allcott &amp; Sweeney, 2015)","plainCitation":"(Allcott &amp; Sweeney, 2015)","dontUpdate":true,"noteIndex":0},"citationItems":[{"id":721,"uris":["http://zotero.org/users/local/OgovDVAd/items/Z4Y2IDB6"],"itemData":{"id":721,"type":"article-journal","abstract":"With a large nationwide retailer, we run a natural ﬁeld experiment to measure the eﬀects of energy use information disclosure, customer rebates, and sales agent incentives on demand for energy eﬃcient durable goods. While a combination of large rebates plus sales incentives substantially increases market share, information and sales incentives alone each have zero statistical eﬀect and explain at most a small fraction of the low baseline market share. Sales agents strategically comply only partially with the experiment, targeting information at more interested consumers but not discussing energy eﬃciency with the disinterested majority. In follow-up surveys, most consumers are aware of energy eﬃcient models and may even overestimate their beneﬁts. These results suggest that lack of consumer awareness and cost savings information are not the primary barriers to energy eﬃciency in this context.","container-title":"E2e","language":"en","source":"Zotero","title":"Can Retailers Inform Consumers about Energy Costs? Evidence from a Field Experiment","volume":"Working paper 008","author":[{"family":"Allcott","given":"Hunt"},{"family":"Sweeney","given":"Richard"}],"issued":{"date-parts":[["2015"]]}}}],"schema":"https://github.com/citation-style-language/schema/raw/master/csl-citation.json"} </w:instrText>
      </w:r>
      <w:r w:rsidR="005A6521">
        <w:rPr>
          <w:rFonts w:ascii="Times New Roman" w:eastAsia="Times New Roman" w:hAnsi="Times New Roman" w:cs="Times New Roman"/>
          <w:sz w:val="24"/>
          <w:szCs w:val="24"/>
        </w:rPr>
        <w:fldChar w:fldCharType="separate"/>
      </w:r>
      <w:r w:rsidR="005A6521" w:rsidRPr="005A6521">
        <w:rPr>
          <w:rFonts w:ascii="Times New Roman" w:hAnsi="Times New Roman" w:cs="Times New Roman"/>
          <w:sz w:val="24"/>
        </w:rPr>
        <w:t xml:space="preserve">Allcott &amp; Sweeney </w:t>
      </w:r>
      <w:r w:rsidR="005A6521">
        <w:rPr>
          <w:rFonts w:ascii="Times New Roman" w:hAnsi="Times New Roman" w:cs="Times New Roman"/>
          <w:sz w:val="24"/>
        </w:rPr>
        <w:t>(</w:t>
      </w:r>
      <w:r w:rsidR="005A6521" w:rsidRPr="005A6521">
        <w:rPr>
          <w:rFonts w:ascii="Times New Roman" w:hAnsi="Times New Roman" w:cs="Times New Roman"/>
          <w:sz w:val="24"/>
        </w:rPr>
        <w:t>2015)</w:t>
      </w:r>
      <w:r w:rsidR="005A652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report that forty percent of American consumers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did not think about fuel costs at all</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when purchasing an automobile. In the insurance domain, consumers are five times more sensitive to premiums than to out-of-pocket costs </w:t>
      </w:r>
      <w:r w:rsidR="00D252B4">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{"citationID":"wLYIPfKy","properties":{"formattedCitation":"(Abaluck &amp; Gruber, 2011)","plainCitation":"(Abaluck &amp; Gruber, 2011)","noteIndex":0},"citationItems":[{"id":1,"uris":["http://zotero.org/users/local/OgovDVAd/items/PLY6LP3X"],"itemData":{"id":1,"type":"article-journal","container-title":"The American economic review","ISSN":"0002-8282","issue":"4","page":"1180-1210","title":"Choice inconsistencies among the elderly: evidence from plan choice in the Medicare Part D program","volume":"101","author":[{"family":"Abaluck","given":"Jason"},{"family":"Gruber","given":"Jonathan"}],"issued":{"date-parts":[["2011"]]}}}],"schema":"https://github.com/citation-style-language/schema/raw/master/csl-citation.json"} </w:instrText>
      </w:r>
      <w:r w:rsidR="00D252B4">
        <w:rPr>
          <w:rFonts w:ascii="Times New Roman" w:eastAsia="Times New Roman" w:hAnsi="Times New Roman" w:cs="Times New Roman"/>
          <w:sz w:val="24"/>
          <w:szCs w:val="24"/>
        </w:rPr>
        <w:fldChar w:fldCharType="separate"/>
      </w:r>
      <w:r w:rsidR="00D252B4" w:rsidRPr="00D252B4">
        <w:rPr>
          <w:rFonts w:ascii="Times New Roman" w:hAnsi="Times New Roman" w:cs="Times New Roman"/>
          <w:sz w:val="24"/>
        </w:rPr>
        <w:t>(Abaluck &amp; Gruber, 2011)</w:t>
      </w:r>
      <w:r w:rsidR="00D252B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Thus, the future operational cost of efficient appliances</w:t>
      </w:r>
      <w:r w:rsidR="00486F45">
        <w:rPr>
          <w:rFonts w:ascii="Times New Roman" w:eastAsia="Times New Roman" w:hAnsi="Times New Roman" w:cs="Times New Roman"/>
          <w:sz w:val="24"/>
          <w:szCs w:val="24"/>
        </w:rPr>
        <w:t xml:space="preserve"> or vehicles</w:t>
      </w:r>
      <w:r>
        <w:rPr>
          <w:rFonts w:ascii="Times New Roman" w:eastAsia="Times New Roman" w:hAnsi="Times New Roman" w:cs="Times New Roman"/>
          <w:sz w:val="24"/>
          <w:szCs w:val="24"/>
        </w:rPr>
        <w:t xml:space="preserve"> </w:t>
      </w:r>
      <w:r w:rsidR="00396349">
        <w:rPr>
          <w:rFonts w:ascii="Times New Roman" w:eastAsia="Times New Roman" w:hAnsi="Times New Roman" w:cs="Times New Roman"/>
          <w:sz w:val="24"/>
          <w:szCs w:val="24"/>
        </w:rPr>
        <w:t xml:space="preserve">may be </w:t>
      </w:r>
      <w:r>
        <w:rPr>
          <w:rFonts w:ascii="Times New Roman" w:eastAsia="Times New Roman" w:hAnsi="Times New Roman" w:cs="Times New Roman"/>
          <w:sz w:val="24"/>
          <w:szCs w:val="24"/>
        </w:rPr>
        <w:t xml:space="preserve">a type of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shrouded attribute</w:t>
      </w:r>
      <w:r w:rsidR="00856E9D">
        <w:rPr>
          <w:rFonts w:ascii="Times New Roman" w:eastAsia="Times New Roman" w:hAnsi="Times New Roman" w:cs="Times New Roman"/>
          <w:sz w:val="24"/>
          <w:szCs w:val="24"/>
        </w:rPr>
        <w:t>,</w:t>
      </w:r>
      <w:r w:rsidR="00312986">
        <w:rPr>
          <w:rFonts w:ascii="Times New Roman" w:eastAsia="Times New Roman" w:hAnsi="Times New Roman" w:cs="Times New Roman"/>
          <w:sz w:val="24"/>
          <w:szCs w:val="24"/>
        </w:rPr>
        <w:t>”</w:t>
      </w:r>
      <w:r w:rsidR="00856E9D">
        <w:rPr>
          <w:rFonts w:ascii="Times New Roman" w:eastAsia="Times New Roman" w:hAnsi="Times New Roman" w:cs="Times New Roman"/>
          <w:sz w:val="24"/>
          <w:szCs w:val="24"/>
        </w:rPr>
        <w:t xml:space="preserve"> a relevant product attribute that is not explicitly communicated to consumers</w:t>
      </w:r>
      <w:r w:rsidR="00D252B4">
        <w:rPr>
          <w:rFonts w:ascii="Times New Roman" w:eastAsia="Times New Roman" w:hAnsi="Times New Roman" w:cs="Times New Roman"/>
          <w:sz w:val="24"/>
          <w:szCs w:val="24"/>
        </w:rPr>
        <w:t xml:space="preserve"> </w:t>
      </w:r>
      <w:r w:rsidR="00D252B4">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{"citationID":"hz9jmXRC","properties":{"formattedCitation":"(Gabaix &amp; Laibson, 2006)","plainCitation":"(Gabaix &amp; Laibson, 2006)","noteIndex":0},"citationItems":[{"id":197,"uris":["http://zotero.org/users/local/OgovDVAd/items/N3N7T7CD"],"itemData":{"id":197,"type":"article-journal","container-title":"The Quarterly Journal of Economics","ISSN":"0033-5533","issue":"2","page":"505-540","title":"Shrouded attributes, consumer myopia, and information suppression in competitive markets","volume":"121","author":[{"family":"Gabaix","given":"Xavier"},{"family":"Laibson","given":"David"}],"issued":{"date-parts":[["2006"]]}}}],"schema":"https://github.com/citation-style-language/schema/raw/master/csl-citation.json"} </w:instrText>
      </w:r>
      <w:r w:rsidR="00D252B4">
        <w:rPr>
          <w:rFonts w:ascii="Times New Roman" w:eastAsia="Times New Roman" w:hAnsi="Times New Roman" w:cs="Times New Roman"/>
          <w:sz w:val="24"/>
          <w:szCs w:val="24"/>
        </w:rPr>
        <w:fldChar w:fldCharType="separate"/>
      </w:r>
      <w:r w:rsidR="00D252B4" w:rsidRPr="00D252B4">
        <w:rPr>
          <w:rFonts w:ascii="Times New Roman" w:hAnsi="Times New Roman" w:cs="Times New Roman"/>
          <w:sz w:val="24"/>
        </w:rPr>
        <w:t>(Gabaix &amp; Laibson, 2006)</w:t>
      </w:r>
      <w:r w:rsidR="00D252B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Although a</w:t>
      </w:r>
      <w:r w:rsidR="00396349">
        <w:rPr>
          <w:rFonts w:ascii="Times New Roman" w:eastAsia="Times New Roman" w:hAnsi="Times New Roman" w:cs="Times New Roman"/>
          <w:sz w:val="24"/>
          <w:szCs w:val="24"/>
        </w:rPr>
        <w:t>n in</w:t>
      </w:r>
      <w:r>
        <w:rPr>
          <w:rFonts w:ascii="Times New Roman" w:eastAsia="Times New Roman" w:hAnsi="Times New Roman" w:cs="Times New Roman"/>
          <w:sz w:val="24"/>
          <w:szCs w:val="24"/>
        </w:rPr>
        <w:t xml:space="preserve">efficient product manufacturer may find it desirable to keep the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Pr>
          <w:rFonts w:ascii="Times New Roman" w:eastAsia="Times New Roman" w:hAnsi="Times New Roman" w:cs="Times New Roman"/>
          <w:sz w:val="24"/>
          <w:szCs w:val="24"/>
        </w:rPr>
        <w:t xml:space="preserve"> shrouded, this is not necessarily in the best interest of retailers, who often earn higher margins on newer, more efficient products</w:t>
      </w:r>
      <w:r w:rsidR="00001AB0">
        <w:rPr>
          <w:rFonts w:ascii="Times New Roman" w:eastAsia="Times New Roman" w:hAnsi="Times New Roman" w:cs="Times New Roman"/>
          <w:sz w:val="24"/>
          <w:szCs w:val="24"/>
        </w:rPr>
        <w:t xml:space="preserve">. </w:t>
      </w:r>
      <w:r w:rsidR="00633E3B">
        <w:rPr>
          <w:rFonts w:ascii="Times New Roman" w:eastAsia="Times New Roman" w:hAnsi="Times New Roman" w:cs="Times New Roman"/>
          <w:sz w:val="24"/>
          <w:szCs w:val="24"/>
        </w:rPr>
        <w:t>Furthermore</w:t>
      </w:r>
      <w:r w:rsidR="00001AB0">
        <w:rPr>
          <w:rFonts w:ascii="Times New Roman" w:eastAsia="Times New Roman" w:hAnsi="Times New Roman" w:cs="Times New Roman"/>
          <w:sz w:val="24"/>
          <w:szCs w:val="24"/>
        </w:rPr>
        <w:t xml:space="preserve">, the shrouded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sidR="00001AB0">
        <w:rPr>
          <w:rFonts w:ascii="Times New Roman" w:eastAsia="Times New Roman" w:hAnsi="Times New Roman" w:cs="Times New Roman"/>
          <w:sz w:val="24"/>
          <w:szCs w:val="24"/>
        </w:rPr>
        <w:t xml:space="preserve"> not only prevents consumers from saving </w:t>
      </w:r>
      <w:r w:rsidR="00633E3B">
        <w:rPr>
          <w:rFonts w:ascii="Times New Roman" w:eastAsia="Times New Roman" w:hAnsi="Times New Roman" w:cs="Times New Roman"/>
          <w:sz w:val="24"/>
          <w:szCs w:val="24"/>
        </w:rPr>
        <w:t>resources</w:t>
      </w:r>
      <w:r w:rsidR="00001AB0">
        <w:rPr>
          <w:rFonts w:ascii="Times New Roman" w:eastAsia="Times New Roman" w:hAnsi="Times New Roman" w:cs="Times New Roman"/>
          <w:sz w:val="24"/>
          <w:szCs w:val="24"/>
        </w:rPr>
        <w:t xml:space="preserve"> in the long run, but also </w:t>
      </w:r>
      <w:r w:rsidR="00B94D1A">
        <w:rPr>
          <w:rFonts w:ascii="Times New Roman" w:eastAsia="Times New Roman" w:hAnsi="Times New Roman" w:cs="Times New Roman"/>
          <w:sz w:val="24"/>
          <w:szCs w:val="24"/>
        </w:rPr>
        <w:t>reduces the uptake of innovative,</w:t>
      </w:r>
      <w:r w:rsidR="00001AB0">
        <w:rPr>
          <w:rFonts w:ascii="Times New Roman" w:eastAsia="Times New Roman" w:hAnsi="Times New Roman" w:cs="Times New Roman"/>
          <w:sz w:val="24"/>
          <w:szCs w:val="24"/>
        </w:rPr>
        <w:t xml:space="preserve"> </w:t>
      </w:r>
      <w:r w:rsidR="0053120E">
        <w:rPr>
          <w:rFonts w:ascii="Times New Roman" w:eastAsia="Times New Roman" w:hAnsi="Times New Roman" w:cs="Times New Roman"/>
          <w:sz w:val="24"/>
          <w:szCs w:val="24"/>
        </w:rPr>
        <w:t>energy-efficient</w:t>
      </w:r>
      <w:r w:rsidR="00001AB0">
        <w:rPr>
          <w:rFonts w:ascii="Times New Roman" w:eastAsia="Times New Roman" w:hAnsi="Times New Roman" w:cs="Times New Roman"/>
          <w:sz w:val="24"/>
          <w:szCs w:val="24"/>
        </w:rPr>
        <w:t xml:space="preserve"> products.</w:t>
      </w:r>
      <w:r w:rsidR="00EC321A">
        <w:rPr>
          <w:rFonts w:ascii="Times New Roman" w:eastAsia="Times New Roman" w:hAnsi="Times New Roman" w:cs="Times New Roman"/>
          <w:sz w:val="24"/>
          <w:szCs w:val="24"/>
        </w:rPr>
        <w:t xml:space="preserve"> </w:t>
      </w:r>
    </w:p>
    <w:p w14:paraId="6F8FF8F0" w14:textId="09B3F7DD" w:rsidR="00633E3B" w:rsidRPr="002E1052" w:rsidRDefault="00235C39" w:rsidP="002102C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94D1A">
        <w:rPr>
          <w:rFonts w:ascii="Times New Roman" w:eastAsia="Times New Roman" w:hAnsi="Times New Roman" w:cs="Times New Roman"/>
          <w:sz w:val="24"/>
          <w:szCs w:val="24"/>
        </w:rPr>
        <w:t xml:space="preserve">Evidence </w:t>
      </w:r>
      <w:r w:rsidR="00396349">
        <w:rPr>
          <w:rFonts w:ascii="Times New Roman" w:eastAsia="Times New Roman" w:hAnsi="Times New Roman" w:cs="Times New Roman"/>
          <w:sz w:val="24"/>
          <w:szCs w:val="24"/>
        </w:rPr>
        <w:t xml:space="preserve">from the intertemporal choice literature </w:t>
      </w:r>
      <w:r w:rsidR="00B94D1A">
        <w:rPr>
          <w:rFonts w:ascii="Times New Roman" w:eastAsia="Times New Roman" w:hAnsi="Times New Roman" w:cs="Times New Roman"/>
          <w:sz w:val="24"/>
          <w:szCs w:val="24"/>
        </w:rPr>
        <w:t xml:space="preserve">shows that </w:t>
      </w:r>
      <w:r>
        <w:rPr>
          <w:rFonts w:ascii="Times New Roman" w:eastAsia="Times New Roman" w:hAnsi="Times New Roman" w:cs="Times New Roman"/>
          <w:sz w:val="24"/>
          <w:szCs w:val="24"/>
        </w:rPr>
        <w:t xml:space="preserve">consumers do care about reducing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Pr>
          <w:rFonts w:ascii="Times New Roman" w:eastAsia="Times New Roman" w:hAnsi="Times New Roman" w:cs="Times New Roman"/>
          <w:sz w:val="24"/>
          <w:szCs w:val="24"/>
        </w:rPr>
        <w:t>s</w:t>
      </w:r>
      <w:r w:rsidR="005A3EB7">
        <w:rPr>
          <w:rFonts w:ascii="Times New Roman" w:eastAsia="Times New Roman" w:hAnsi="Times New Roman" w:cs="Times New Roman"/>
          <w:sz w:val="24"/>
          <w:szCs w:val="24"/>
        </w:rPr>
        <w:t xml:space="preserve"> </w:t>
      </w:r>
      <w:r w:rsidR="00D252B4">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{"citationID":"4pCs5BU2","properties":{"formattedCitation":"(Hardisty &amp; Weber, 2020)","plainCitation":"(Hardisty &amp; Weber, 2020)","noteIndex":0},"citationItems":[{"id":255,"uris":["http://zotero.org/users/local/OgovDVAd/items/7WM3PUTI"],"itemData":{"id":255,"type":"article-journal","container-title":"Journal of Consumer Psychology","ISSN":"1057-7408","title":"Impatience and Savoring vs. Dread: Asymmetries in Anticipation Explain Consumer Time Preferences for Positive vs. Negative Events","author":[{"family":"Hardisty","given":"D. J."},{"family":"Weber","given":"Elke U."}],"issued":{"date-parts":[["2020"]]}}}],"schema":"https://github.com/citation-style-language/schema/raw/master/csl-citation.json"} </w:instrText>
      </w:r>
      <w:r w:rsidR="00D252B4">
        <w:rPr>
          <w:rFonts w:ascii="Times New Roman" w:eastAsia="Times New Roman" w:hAnsi="Times New Roman" w:cs="Times New Roman"/>
          <w:sz w:val="24"/>
          <w:szCs w:val="24"/>
        </w:rPr>
        <w:fldChar w:fldCharType="separate"/>
      </w:r>
      <w:r w:rsidR="005A3EB7" w:rsidRPr="005A3EB7">
        <w:rPr>
          <w:rFonts w:ascii="Times New Roman" w:hAnsi="Times New Roman" w:cs="Times New Roman"/>
          <w:sz w:val="24"/>
        </w:rPr>
        <w:t>(Hardisty &amp; Weber, 2020)</w:t>
      </w:r>
      <w:r w:rsidR="00D252B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but th</w:t>
      </w:r>
      <w:r w:rsidR="00B94D1A">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future </w:t>
      </w:r>
      <w:r w:rsidR="00396349">
        <w:rPr>
          <w:rFonts w:ascii="Times New Roman" w:eastAsia="Times New Roman" w:hAnsi="Times New Roman" w:cs="Times New Roman"/>
          <w:sz w:val="24"/>
          <w:szCs w:val="24"/>
        </w:rPr>
        <w:t xml:space="preserve">opportunity </w:t>
      </w:r>
      <w:r>
        <w:rPr>
          <w:rFonts w:ascii="Times New Roman" w:eastAsia="Times New Roman" w:hAnsi="Times New Roman" w:cs="Times New Roman"/>
          <w:sz w:val="24"/>
          <w:szCs w:val="24"/>
        </w:rPr>
        <w:t xml:space="preserve">costs are not usually </w:t>
      </w:r>
      <w:r w:rsidR="00B94D1A">
        <w:rPr>
          <w:rFonts w:ascii="Times New Roman" w:eastAsia="Times New Roman" w:hAnsi="Times New Roman" w:cs="Times New Roman"/>
          <w:sz w:val="24"/>
          <w:szCs w:val="24"/>
        </w:rPr>
        <w:t>at the top of or even on</w:t>
      </w:r>
      <w:r>
        <w:rPr>
          <w:rFonts w:ascii="Times New Roman" w:eastAsia="Times New Roman" w:hAnsi="Times New Roman" w:cs="Times New Roman"/>
          <w:sz w:val="24"/>
          <w:szCs w:val="24"/>
        </w:rPr>
        <w:t xml:space="preserve"> their mind</w:t>
      </w:r>
      <w:r w:rsidR="00B94D1A">
        <w:rPr>
          <w:rFonts w:ascii="Times New Roman" w:eastAsia="Times New Roman" w:hAnsi="Times New Roman" w:cs="Times New Roman"/>
          <w:sz w:val="24"/>
          <w:szCs w:val="24"/>
        </w:rPr>
        <w:t xml:space="preserve"> </w:t>
      </w:r>
      <w:r w:rsidR="005A3EB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{"citationID":"1O1ok6AC","properties":{"formattedCitation":"(D. Read et al., 2016)","plainCitation":"(D. Read et al., 2016)","noteIndex":0},"citationItems":[{"id":510,"uris":["http://zotero.org/users/local/OgovDVAd/items/PIB65VP4"],"itemData":{"id":510,"type":"article-journal","container-title":"Management Science","ISSN":"0025-1909","title":"The value of nothing: Asymmetric attention to opportunity costs drives intertemporal decision making","author":[{"family":"Read","given":"Daniel"},{"family":"Olivola","given":"Christopher Y"},{"family":"Hardisty","given":"D J"}],"issued":{"date-parts":[["2016"]]}}}],"schema":"https://github.com/citation-style-language/schema/raw/master/csl-citation.json"} </w:instrText>
      </w:r>
      <w:r w:rsidR="005A3EB7">
        <w:rPr>
          <w:rFonts w:ascii="Times New Roman" w:eastAsia="Times New Roman" w:hAnsi="Times New Roman" w:cs="Times New Roman"/>
          <w:sz w:val="24"/>
          <w:szCs w:val="24"/>
        </w:rPr>
        <w:fldChar w:fldCharType="separate"/>
      </w:r>
      <w:r w:rsidR="00E85501" w:rsidRPr="00E85501">
        <w:rPr>
          <w:rFonts w:ascii="Times New Roman" w:hAnsi="Times New Roman" w:cs="Times New Roman"/>
          <w:sz w:val="24"/>
        </w:rPr>
        <w:t>(D. Read et al., 2016)</w:t>
      </w:r>
      <w:r w:rsidR="005A3EB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We propose that consumers do have a </w:t>
      </w:r>
      <w:r w:rsidR="00FC2DA3" w:rsidRPr="00FC2DA3">
        <w:rPr>
          <w:rFonts w:ascii="Times New Roman" w:eastAsia="Times New Roman" w:hAnsi="Times New Roman" w:cs="Times New Roman"/>
          <w:sz w:val="24"/>
          <w:szCs w:val="24"/>
          <w:lang w:val="en-CA"/>
        </w:rPr>
        <w:t>long-term financial cost minimization goal</w:t>
      </w:r>
      <w:r w:rsidR="002E1052">
        <w:rPr>
          <w:rFonts w:ascii="Times New Roman" w:eastAsia="Times New Roman" w:hAnsi="Times New Roman" w:cs="Times New Roman"/>
          <w:sz w:val="24"/>
          <w:szCs w:val="24"/>
        </w:rPr>
        <w:t xml:space="preserve"> </w:t>
      </w:r>
      <w:r w:rsidR="00FC2DA3">
        <w:rPr>
          <w:rFonts w:ascii="Times New Roman" w:eastAsia="Times New Roman" w:hAnsi="Times New Roman" w:cs="Times New Roman"/>
          <w:sz w:val="24"/>
          <w:szCs w:val="24"/>
        </w:rPr>
        <w:t>(henceforth, “long-term cost goal”)</w:t>
      </w:r>
      <w:r>
        <w:rPr>
          <w:rFonts w:ascii="Times New Roman" w:eastAsia="Times New Roman" w:hAnsi="Times New Roman" w:cs="Times New Roman"/>
          <w:sz w:val="24"/>
          <w:szCs w:val="24"/>
        </w:rPr>
        <w:t xml:space="preserve">, </w:t>
      </w:r>
      <w:r w:rsidR="00FC2DA3">
        <w:rPr>
          <w:rFonts w:ascii="Times New Roman" w:eastAsia="Times New Roman" w:hAnsi="Times New Roman" w:cs="Times New Roman"/>
          <w:sz w:val="24"/>
          <w:szCs w:val="24"/>
        </w:rPr>
        <w:t>defined as</w:t>
      </w:r>
      <w:r w:rsidR="00001AB0">
        <w:rPr>
          <w:rFonts w:ascii="Times New Roman" w:eastAsia="Times New Roman" w:hAnsi="Times New Roman" w:cs="Times New Roman"/>
          <w:sz w:val="24"/>
          <w:szCs w:val="24"/>
        </w:rPr>
        <w:t xml:space="preserve"> </w:t>
      </w:r>
      <w:r w:rsidR="00001AB0">
        <w:rPr>
          <w:rFonts w:ascii="Times New Roman" w:eastAsia="Times New Roman" w:hAnsi="Times New Roman" w:cs="Times New Roman"/>
          <w:sz w:val="24"/>
          <w:szCs w:val="24"/>
        </w:rPr>
        <w:lastRenderedPageBreak/>
        <w:t>a consumption goal to minimize long-term dollar cost</w:t>
      </w:r>
      <w:r w:rsidR="00FC2DA3">
        <w:rPr>
          <w:rFonts w:ascii="Times New Roman" w:eastAsia="Times New Roman" w:hAnsi="Times New Roman" w:cs="Times New Roman"/>
          <w:sz w:val="24"/>
          <w:szCs w:val="24"/>
        </w:rPr>
        <w:t>s</w:t>
      </w:r>
      <w:r w:rsidR="00001AB0">
        <w:rPr>
          <w:rFonts w:ascii="Times New Roman" w:eastAsia="Times New Roman" w:hAnsi="Times New Roman" w:cs="Times New Roman"/>
          <w:sz w:val="24"/>
          <w:szCs w:val="24"/>
        </w:rPr>
        <w:t>. T</w:t>
      </w:r>
      <w:r>
        <w:rPr>
          <w:rFonts w:ascii="Times New Roman" w:eastAsia="Times New Roman" w:hAnsi="Times New Roman" w:cs="Times New Roman"/>
          <w:sz w:val="24"/>
          <w:szCs w:val="24"/>
        </w:rPr>
        <w:t>h</w:t>
      </w:r>
      <w:r w:rsidR="00001AB0">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goal is latent</w:t>
      </w:r>
      <w:r w:rsidR="00486F45">
        <w:rPr>
          <w:rFonts w:ascii="Times New Roman" w:eastAsia="Times New Roman" w:hAnsi="Times New Roman" w:cs="Times New Roman"/>
          <w:sz w:val="24"/>
          <w:szCs w:val="24"/>
        </w:rPr>
        <w:t xml:space="preserve"> or inactive</w:t>
      </w:r>
      <w:r w:rsidR="008C5F0F">
        <w:rPr>
          <w:rFonts w:ascii="Times New Roman" w:eastAsia="Times New Roman" w:hAnsi="Times New Roman" w:cs="Times New Roman"/>
          <w:sz w:val="24"/>
          <w:szCs w:val="24"/>
        </w:rPr>
        <w:t xml:space="preserve"> for many consumers</w:t>
      </w:r>
      <w:r w:rsidR="00001A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because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costs of efficient products are not salient, or at least much less salient than immediate up-front costs.</w:t>
      </w:r>
      <w:r w:rsidR="001D4629">
        <w:rPr>
          <w:rFonts w:ascii="Times New Roman" w:eastAsia="Times New Roman" w:hAnsi="Times New Roman" w:cs="Times New Roman"/>
          <w:sz w:val="24"/>
          <w:szCs w:val="24"/>
        </w:rPr>
        <w:t xml:space="preserve"> </w:t>
      </w:r>
      <w:r w:rsidR="002102C8">
        <w:rPr>
          <w:rFonts w:ascii="Times New Roman" w:eastAsia="Times New Roman" w:hAnsi="Times New Roman" w:cs="Times New Roman"/>
          <w:sz w:val="24"/>
          <w:szCs w:val="24"/>
        </w:rPr>
        <w:t xml:space="preserve">This contributes to the </w:t>
      </w:r>
      <w:r w:rsidR="002102C8" w:rsidRPr="002102C8">
        <w:rPr>
          <w:rFonts w:ascii="Times New Roman" w:eastAsia="Times New Roman" w:hAnsi="Times New Roman" w:cs="Times New Roman"/>
          <w:sz w:val="24"/>
          <w:szCs w:val="24"/>
        </w:rPr>
        <w:t>alarmingly low adoption rate of energy-efficient products despite their large cost savings and environmental benefits</w:t>
      </w:r>
      <w:r w:rsidR="005A3EB7">
        <w:rPr>
          <w:rFonts w:ascii="Times New Roman" w:eastAsia="Times New Roman" w:hAnsi="Times New Roman" w:cs="Times New Roman"/>
          <w:sz w:val="24"/>
          <w:szCs w:val="24"/>
        </w:rPr>
        <w:t xml:space="preserve"> </w:t>
      </w:r>
      <w:r w:rsidR="005A3EB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{"citationID":"AZN7VSaB","properties":{"formattedCitation":"(Jaffe &amp; Stavins, 1994)","plainCitation":"(Jaffe &amp; Stavins, 1994)","noteIndex":0},"citationItems":[{"id":290,"uris":["http://zotero.org/users/local/OgovDVAd/items/MDNBUXYH"],"itemData":{"id":290,"type":"article-journal","container-title":"Resource and Energy Economics","ISSN":"0928-7655","issue":"2","page":"91-122","title":"The energy paradox and the diffusion of conservation technology","volume":"16","author":[{"family":"Jaffe","given":"Adam B"},{"family":"Stavins","given":"Robert N"}],"issued":{"date-parts":[["1994"]]}}}],"schema":"https://github.com/citation-style-language/schema/raw/master/csl-citation.json"} </w:instrText>
      </w:r>
      <w:r w:rsidR="005A3EB7">
        <w:rPr>
          <w:rFonts w:ascii="Times New Roman" w:eastAsia="Times New Roman" w:hAnsi="Times New Roman" w:cs="Times New Roman"/>
          <w:sz w:val="24"/>
          <w:szCs w:val="24"/>
        </w:rPr>
        <w:fldChar w:fldCharType="separate"/>
      </w:r>
      <w:r w:rsidR="005A3EB7" w:rsidRPr="005A3EB7">
        <w:rPr>
          <w:rFonts w:ascii="Times New Roman" w:hAnsi="Times New Roman" w:cs="Times New Roman"/>
          <w:sz w:val="24"/>
        </w:rPr>
        <w:t>(Jaffe &amp; Stavins, 1994)</w:t>
      </w:r>
      <w:r w:rsidR="005A3EB7">
        <w:rPr>
          <w:rFonts w:ascii="Times New Roman" w:eastAsia="Times New Roman" w:hAnsi="Times New Roman" w:cs="Times New Roman"/>
          <w:sz w:val="24"/>
          <w:szCs w:val="24"/>
        </w:rPr>
        <w:fldChar w:fldCharType="end"/>
      </w:r>
      <w:r w:rsidR="002102C8">
        <w:rPr>
          <w:rFonts w:ascii="Times New Roman" w:eastAsia="Times New Roman" w:hAnsi="Times New Roman" w:cs="Times New Roman"/>
          <w:sz w:val="24"/>
          <w:szCs w:val="24"/>
        </w:rPr>
        <w:t xml:space="preserve">. </w:t>
      </w:r>
      <w:r w:rsidR="00B94D1A">
        <w:rPr>
          <w:rFonts w:ascii="Times New Roman" w:eastAsia="Times New Roman" w:hAnsi="Times New Roman" w:cs="Times New Roman"/>
          <w:sz w:val="24"/>
          <w:szCs w:val="24"/>
        </w:rPr>
        <w:t xml:space="preserve"> </w:t>
      </w:r>
    </w:p>
    <w:p w14:paraId="7DA4C336" w14:textId="1B0A2BBE" w:rsidR="00D03047" w:rsidRDefault="00633E3B" w:rsidP="00633E3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behavioral </w:t>
      </w:r>
      <w:r w:rsidR="000C563F">
        <w:rPr>
          <w:rFonts w:ascii="Times New Roman" w:eastAsia="Times New Roman" w:hAnsi="Times New Roman" w:cs="Times New Roman"/>
          <w:sz w:val="24"/>
          <w:szCs w:val="24"/>
        </w:rPr>
        <w:t>strategy</w:t>
      </w:r>
      <w:r>
        <w:rPr>
          <w:rFonts w:ascii="Times New Roman" w:eastAsia="Times New Roman" w:hAnsi="Times New Roman" w:cs="Times New Roman"/>
          <w:sz w:val="24"/>
          <w:szCs w:val="24"/>
        </w:rPr>
        <w:t xml:space="preserve"> to improve consumer choices is </w:t>
      </w:r>
      <w:r w:rsidRPr="002102C8">
        <w:rPr>
          <w:rFonts w:ascii="Times New Roman" w:eastAsia="Times New Roman" w:hAnsi="Times New Roman" w:cs="Times New Roman"/>
          <w:sz w:val="24"/>
          <w:szCs w:val="24"/>
        </w:rPr>
        <w:t>information restructuring</w:t>
      </w:r>
      <w:r w:rsidR="000C563F">
        <w:rPr>
          <w:rFonts w:ascii="Times New Roman" w:eastAsia="Times New Roman" w:hAnsi="Times New Roman" w:cs="Times New Roman"/>
          <w:sz w:val="24"/>
          <w:szCs w:val="24"/>
        </w:rPr>
        <w:t xml:space="preserve">, a </w:t>
      </w:r>
      <w:r w:rsidR="00486F45">
        <w:rPr>
          <w:rFonts w:ascii="Times New Roman" w:eastAsia="Times New Roman" w:hAnsi="Times New Roman" w:cs="Times New Roman"/>
          <w:sz w:val="24"/>
          <w:szCs w:val="24"/>
        </w:rPr>
        <w:t>tool of “</w:t>
      </w:r>
      <w:r w:rsidR="000C563F">
        <w:rPr>
          <w:rFonts w:ascii="Times New Roman" w:eastAsia="Times New Roman" w:hAnsi="Times New Roman" w:cs="Times New Roman"/>
          <w:sz w:val="24"/>
          <w:szCs w:val="24"/>
        </w:rPr>
        <w:t>choice architecture</w:t>
      </w:r>
      <w:r w:rsidR="00486F45">
        <w:rPr>
          <w:rFonts w:ascii="Times New Roman" w:eastAsia="Times New Roman" w:hAnsi="Times New Roman" w:cs="Times New Roman"/>
          <w:sz w:val="24"/>
          <w:szCs w:val="24"/>
        </w:rPr>
        <w:t>”</w:t>
      </w:r>
      <w:r w:rsidR="00B94D1A">
        <w:rPr>
          <w:rFonts w:ascii="Times New Roman" w:eastAsia="Times New Roman" w:hAnsi="Times New Roman" w:cs="Times New Roman"/>
          <w:sz w:val="24"/>
          <w:szCs w:val="24"/>
        </w:rPr>
        <w:t>, where choice architecture refers to the contextual details that can shape a decision</w:t>
      </w:r>
      <w:r w:rsidR="000C563F">
        <w:rPr>
          <w:rFonts w:ascii="Times New Roman" w:eastAsia="Times New Roman" w:hAnsi="Times New Roman" w:cs="Times New Roman"/>
          <w:sz w:val="24"/>
          <w:szCs w:val="24"/>
        </w:rPr>
        <w:t xml:space="preserve"> </w:t>
      </w:r>
      <w:r w:rsidR="005A3EB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{"citationID":"LoXSg2yu","properties":{"formattedCitation":"(Thaler &amp; Sunstein, 2008)","plainCitation":"(Thaler &amp; Sunstein, 2008)","noteIndex":0},"citationItems":[{"id":596,"uris":["http://zotero.org/users/local/OgovDVAd/items/U3MB8HWU"],"itemData":{"id":596,"type":"book","publisher":"Yale University Press","title":"Nudge: improving decisions about health, wealth, and happiness","author":[{"family":"Thaler","given":"Richard"},{"family":"Sunstein","given":"Cass R."}],"issued":{"date-parts":[["2008"]]}}}],"schema":"https://github.com/citation-style-language/schema/raw/master/csl-citation.json"} </w:instrText>
      </w:r>
      <w:r w:rsidR="005A3EB7">
        <w:rPr>
          <w:rFonts w:ascii="Times New Roman" w:eastAsia="Times New Roman" w:hAnsi="Times New Roman" w:cs="Times New Roman"/>
          <w:sz w:val="24"/>
          <w:szCs w:val="24"/>
        </w:rPr>
        <w:fldChar w:fldCharType="separate"/>
      </w:r>
      <w:r w:rsidR="005A3EB7" w:rsidRPr="005A3EB7">
        <w:rPr>
          <w:rFonts w:ascii="Times New Roman" w:hAnsi="Times New Roman" w:cs="Times New Roman"/>
          <w:sz w:val="24"/>
        </w:rPr>
        <w:t>(Thaler &amp; Sunstein, 2008)</w:t>
      </w:r>
      <w:r w:rsidR="005A3EB7">
        <w:rPr>
          <w:rFonts w:ascii="Times New Roman" w:eastAsia="Times New Roman" w:hAnsi="Times New Roman" w:cs="Times New Roman"/>
          <w:sz w:val="24"/>
          <w:szCs w:val="24"/>
        </w:rPr>
        <w:fldChar w:fldCharType="end"/>
      </w:r>
      <w:r w:rsidR="000C563F">
        <w:rPr>
          <w:rFonts w:ascii="Times New Roman" w:eastAsia="Times New Roman" w:hAnsi="Times New Roman" w:cs="Times New Roman"/>
          <w:sz w:val="24"/>
          <w:szCs w:val="24"/>
        </w:rPr>
        <w:t>. Specifically, p</w:t>
      </w:r>
      <w:r w:rsidR="002102C8" w:rsidRPr="002102C8">
        <w:rPr>
          <w:rFonts w:ascii="Times New Roman" w:eastAsia="Times New Roman" w:hAnsi="Times New Roman" w:cs="Times New Roman"/>
          <w:sz w:val="24"/>
          <w:szCs w:val="24"/>
        </w:rPr>
        <w:t>roduct labels could be an effective</w:t>
      </w:r>
      <w:r w:rsidR="000C563F">
        <w:rPr>
          <w:rFonts w:ascii="Times New Roman" w:eastAsia="Times New Roman" w:hAnsi="Times New Roman" w:cs="Times New Roman"/>
          <w:sz w:val="24"/>
          <w:szCs w:val="24"/>
        </w:rPr>
        <w:t xml:space="preserve"> tool</w:t>
      </w:r>
      <w:r w:rsidR="002102C8" w:rsidRPr="002102C8">
        <w:rPr>
          <w:rFonts w:ascii="Times New Roman" w:eastAsia="Times New Roman" w:hAnsi="Times New Roman" w:cs="Times New Roman"/>
          <w:sz w:val="24"/>
          <w:szCs w:val="24"/>
        </w:rPr>
        <w:t xml:space="preserve"> to </w:t>
      </w:r>
      <w:r w:rsidR="000C563F">
        <w:rPr>
          <w:rFonts w:ascii="Times New Roman" w:eastAsia="Times New Roman" w:hAnsi="Times New Roman" w:cs="Times New Roman"/>
          <w:sz w:val="24"/>
          <w:szCs w:val="24"/>
        </w:rPr>
        <w:t>restructure information</w:t>
      </w:r>
      <w:r w:rsidR="00B94D1A">
        <w:rPr>
          <w:rFonts w:ascii="Times New Roman" w:eastAsia="Times New Roman" w:hAnsi="Times New Roman" w:cs="Times New Roman"/>
          <w:sz w:val="24"/>
          <w:szCs w:val="24"/>
        </w:rPr>
        <w:t xml:space="preserve"> to make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B94D1A">
        <w:rPr>
          <w:rFonts w:ascii="Times New Roman" w:eastAsia="Times New Roman" w:hAnsi="Times New Roman" w:cs="Times New Roman"/>
          <w:sz w:val="24"/>
          <w:szCs w:val="24"/>
        </w:rPr>
        <w:t>costs salient</w:t>
      </w:r>
      <w:r w:rsidR="000C563F">
        <w:rPr>
          <w:rFonts w:ascii="Times New Roman" w:eastAsia="Times New Roman" w:hAnsi="Times New Roman" w:cs="Times New Roman"/>
          <w:sz w:val="24"/>
          <w:szCs w:val="24"/>
        </w:rPr>
        <w:t xml:space="preserve"> and </w:t>
      </w:r>
      <w:r w:rsidR="00B94D1A">
        <w:rPr>
          <w:rFonts w:ascii="Times New Roman" w:eastAsia="Times New Roman" w:hAnsi="Times New Roman" w:cs="Times New Roman"/>
          <w:sz w:val="24"/>
          <w:szCs w:val="24"/>
        </w:rPr>
        <w:t>improve</w:t>
      </w:r>
      <w:r w:rsidR="002102C8" w:rsidRPr="002102C8">
        <w:rPr>
          <w:rFonts w:ascii="Times New Roman" w:eastAsia="Times New Roman" w:hAnsi="Times New Roman" w:cs="Times New Roman"/>
          <w:sz w:val="24"/>
          <w:szCs w:val="24"/>
        </w:rPr>
        <w:t xml:space="preserve"> th</w:t>
      </w:r>
      <w:r w:rsidR="00B94D1A">
        <w:rPr>
          <w:rFonts w:ascii="Times New Roman" w:eastAsia="Times New Roman" w:hAnsi="Times New Roman" w:cs="Times New Roman"/>
          <w:sz w:val="24"/>
          <w:szCs w:val="24"/>
        </w:rPr>
        <w:t>e</w:t>
      </w:r>
      <w:r w:rsidR="002102C8" w:rsidRPr="002102C8">
        <w:rPr>
          <w:rFonts w:ascii="Times New Roman" w:eastAsia="Times New Roman" w:hAnsi="Times New Roman" w:cs="Times New Roman"/>
          <w:sz w:val="24"/>
          <w:szCs w:val="24"/>
        </w:rPr>
        <w:t xml:space="preserve"> </w:t>
      </w:r>
      <w:r w:rsidR="002102C8">
        <w:rPr>
          <w:rFonts w:ascii="Times New Roman" w:eastAsia="Times New Roman" w:hAnsi="Times New Roman" w:cs="Times New Roman"/>
          <w:sz w:val="24"/>
          <w:szCs w:val="24"/>
        </w:rPr>
        <w:t>low adoption rate</w:t>
      </w:r>
      <w:r w:rsidR="000C563F">
        <w:rPr>
          <w:rFonts w:ascii="Times New Roman" w:eastAsia="Times New Roman" w:hAnsi="Times New Roman" w:cs="Times New Roman"/>
          <w:sz w:val="24"/>
          <w:szCs w:val="24"/>
        </w:rPr>
        <w:t xml:space="preserve"> of energy-efficient products</w:t>
      </w:r>
      <w:r w:rsidR="002102C8">
        <w:rPr>
          <w:rFonts w:ascii="Times New Roman" w:eastAsia="Times New Roman" w:hAnsi="Times New Roman" w:cs="Times New Roman"/>
          <w:sz w:val="24"/>
          <w:szCs w:val="24"/>
        </w:rPr>
        <w:t xml:space="preserve">. </w:t>
      </w:r>
      <w:r w:rsidR="003C3263" w:rsidRPr="002102C8">
        <w:rPr>
          <w:rFonts w:ascii="Times New Roman" w:eastAsia="Times New Roman" w:hAnsi="Times New Roman" w:cs="Times New Roman"/>
          <w:sz w:val="24"/>
          <w:szCs w:val="24"/>
        </w:rPr>
        <w:t>There is</w:t>
      </w:r>
      <w:r w:rsidR="002102C8">
        <w:rPr>
          <w:rFonts w:ascii="Times New Roman" w:eastAsia="Times New Roman" w:hAnsi="Times New Roman" w:cs="Times New Roman"/>
          <w:sz w:val="24"/>
          <w:szCs w:val="24"/>
        </w:rPr>
        <w:t xml:space="preserve">, however, </w:t>
      </w:r>
      <w:r w:rsidR="003C3263" w:rsidRPr="002102C8">
        <w:rPr>
          <w:rFonts w:ascii="Times New Roman" w:eastAsia="Times New Roman" w:hAnsi="Times New Roman" w:cs="Times New Roman"/>
          <w:sz w:val="24"/>
          <w:szCs w:val="24"/>
        </w:rPr>
        <w:t xml:space="preserve">a paucity of research on the role of energy and </w:t>
      </w:r>
      <w:r w:rsidR="0093663C">
        <w:rPr>
          <w:rFonts w:ascii="Times New Roman" w:eastAsia="Times New Roman" w:hAnsi="Times New Roman" w:cs="Times New Roman"/>
          <w:sz w:val="24"/>
          <w:szCs w:val="24"/>
        </w:rPr>
        <w:t>energy cost</w:t>
      </w:r>
      <w:r w:rsidR="0093663C" w:rsidRPr="002102C8">
        <w:rPr>
          <w:rFonts w:ascii="Times New Roman" w:eastAsia="Times New Roman" w:hAnsi="Times New Roman" w:cs="Times New Roman"/>
          <w:sz w:val="24"/>
          <w:szCs w:val="24"/>
        </w:rPr>
        <w:t xml:space="preserve"> </w:t>
      </w:r>
      <w:r w:rsidR="003C3263" w:rsidRPr="002102C8">
        <w:rPr>
          <w:rFonts w:ascii="Times New Roman" w:eastAsia="Times New Roman" w:hAnsi="Times New Roman" w:cs="Times New Roman"/>
          <w:sz w:val="24"/>
          <w:szCs w:val="24"/>
        </w:rPr>
        <w:t>labeling on purchase decisions.</w:t>
      </w:r>
      <w:r w:rsidR="002102C8">
        <w:rPr>
          <w:rFonts w:ascii="Times New Roman" w:eastAsia="Times New Roman" w:hAnsi="Times New Roman" w:cs="Times New Roman"/>
          <w:sz w:val="24"/>
          <w:szCs w:val="24"/>
        </w:rPr>
        <w:t xml:space="preserve"> </w:t>
      </w:r>
      <w:r w:rsidR="003C3263" w:rsidRPr="002102C8">
        <w:rPr>
          <w:rFonts w:ascii="Times New Roman" w:eastAsia="Times New Roman" w:hAnsi="Times New Roman" w:cs="Times New Roman"/>
          <w:sz w:val="24"/>
          <w:szCs w:val="24"/>
        </w:rPr>
        <w:t>Past studies show modest and somewhat unreliable effects</w:t>
      </w:r>
      <w:r w:rsidR="002102C8">
        <w:rPr>
          <w:rFonts w:ascii="Times New Roman" w:eastAsia="Times New Roman" w:hAnsi="Times New Roman" w:cs="Times New Roman"/>
          <w:sz w:val="24"/>
          <w:szCs w:val="24"/>
        </w:rPr>
        <w:t xml:space="preserve"> and </w:t>
      </w:r>
      <w:r w:rsidR="003C3263" w:rsidRPr="002102C8">
        <w:rPr>
          <w:rFonts w:ascii="Times New Roman" w:eastAsia="Times New Roman" w:hAnsi="Times New Roman" w:cs="Times New Roman"/>
          <w:sz w:val="24"/>
          <w:szCs w:val="24"/>
        </w:rPr>
        <w:t xml:space="preserve">provide little guidance about when or why energy </w:t>
      </w:r>
      <w:r w:rsidR="0093663C">
        <w:rPr>
          <w:rFonts w:ascii="Times New Roman" w:eastAsia="Times New Roman" w:hAnsi="Times New Roman" w:cs="Times New Roman"/>
          <w:sz w:val="24"/>
          <w:szCs w:val="24"/>
        </w:rPr>
        <w:t>cost</w:t>
      </w:r>
      <w:r w:rsidR="0093663C" w:rsidRPr="002102C8">
        <w:rPr>
          <w:rFonts w:ascii="Times New Roman" w:eastAsia="Times New Roman" w:hAnsi="Times New Roman" w:cs="Times New Roman"/>
          <w:sz w:val="24"/>
          <w:szCs w:val="24"/>
        </w:rPr>
        <w:t xml:space="preserve"> </w:t>
      </w:r>
      <w:r w:rsidR="003C3263" w:rsidRPr="002102C8">
        <w:rPr>
          <w:rFonts w:ascii="Times New Roman" w:eastAsia="Times New Roman" w:hAnsi="Times New Roman" w:cs="Times New Roman"/>
          <w:sz w:val="24"/>
          <w:szCs w:val="24"/>
        </w:rPr>
        <w:t xml:space="preserve">labeling </w:t>
      </w:r>
      <w:r w:rsidR="0093663C">
        <w:rPr>
          <w:rFonts w:ascii="Times New Roman" w:eastAsia="Times New Roman" w:hAnsi="Times New Roman" w:cs="Times New Roman"/>
          <w:sz w:val="24"/>
          <w:szCs w:val="24"/>
        </w:rPr>
        <w:t>is</w:t>
      </w:r>
      <w:r w:rsidR="0093663C" w:rsidRPr="002102C8">
        <w:rPr>
          <w:rFonts w:ascii="Times New Roman" w:eastAsia="Times New Roman" w:hAnsi="Times New Roman" w:cs="Times New Roman"/>
          <w:sz w:val="24"/>
          <w:szCs w:val="24"/>
        </w:rPr>
        <w:t xml:space="preserve"> </w:t>
      </w:r>
      <w:r w:rsidR="003C3263" w:rsidRPr="002102C8">
        <w:rPr>
          <w:rFonts w:ascii="Times New Roman" w:eastAsia="Times New Roman" w:hAnsi="Times New Roman" w:cs="Times New Roman"/>
          <w:sz w:val="24"/>
          <w:szCs w:val="24"/>
        </w:rPr>
        <w:t xml:space="preserve">effective on purchase </w:t>
      </w:r>
      <w:r w:rsidR="002102C8" w:rsidRPr="002102C8">
        <w:rPr>
          <w:rFonts w:ascii="Times New Roman" w:eastAsia="Times New Roman" w:hAnsi="Times New Roman" w:cs="Times New Roman"/>
          <w:sz w:val="24"/>
          <w:szCs w:val="24"/>
        </w:rPr>
        <w:t>decisions.</w:t>
      </w:r>
      <w:r>
        <w:rPr>
          <w:rFonts w:ascii="Times New Roman" w:eastAsia="Times New Roman" w:hAnsi="Times New Roman" w:cs="Times New Roman"/>
          <w:sz w:val="24"/>
          <w:szCs w:val="24"/>
        </w:rPr>
        <w:t xml:space="preserve"> </w:t>
      </w:r>
      <w:r w:rsidR="002102C8">
        <w:rPr>
          <w:rFonts w:ascii="Times New Roman" w:eastAsia="Times New Roman" w:hAnsi="Times New Roman" w:cs="Times New Roman"/>
          <w:sz w:val="24"/>
          <w:szCs w:val="24"/>
        </w:rPr>
        <w:t xml:space="preserve">The present research proposes a novel energy label, the 10-year </w:t>
      </w:r>
      <w:r w:rsidR="00D66032">
        <w:rPr>
          <w:rFonts w:ascii="Times New Roman" w:eastAsia="Times New Roman" w:hAnsi="Times New Roman" w:cs="Times New Roman"/>
          <w:sz w:val="24"/>
          <w:szCs w:val="24"/>
        </w:rPr>
        <w:t xml:space="preserve">dollar </w:t>
      </w:r>
      <w:r w:rsidR="002102C8">
        <w:rPr>
          <w:rFonts w:ascii="Times New Roman" w:eastAsia="Times New Roman" w:hAnsi="Times New Roman" w:cs="Times New Roman"/>
          <w:sz w:val="24"/>
          <w:szCs w:val="24"/>
        </w:rPr>
        <w:t xml:space="preserve">cost </w:t>
      </w:r>
      <w:r w:rsidR="00D66032">
        <w:rPr>
          <w:rFonts w:ascii="Times New Roman" w:eastAsia="Times New Roman" w:hAnsi="Times New Roman" w:cs="Times New Roman"/>
          <w:sz w:val="24"/>
          <w:szCs w:val="24"/>
        </w:rPr>
        <w:t xml:space="preserve">of energy usage (henceforth, </w:t>
      </w:r>
      <w:r w:rsidR="002E1052">
        <w:rPr>
          <w:rFonts w:ascii="Times New Roman" w:eastAsia="Times New Roman" w:hAnsi="Times New Roman" w:cs="Times New Roman"/>
          <w:sz w:val="24"/>
          <w:szCs w:val="24"/>
        </w:rPr>
        <w:t>“</w:t>
      </w:r>
      <w:r w:rsidR="00D66032">
        <w:rPr>
          <w:rFonts w:ascii="Times New Roman" w:eastAsia="Times New Roman" w:hAnsi="Times New Roman" w:cs="Times New Roman"/>
          <w:sz w:val="24"/>
          <w:szCs w:val="24"/>
        </w:rPr>
        <w:t>10-year cost</w:t>
      </w:r>
      <w:r w:rsidR="002E1052">
        <w:rPr>
          <w:rFonts w:ascii="Times New Roman" w:eastAsia="Times New Roman" w:hAnsi="Times New Roman" w:cs="Times New Roman"/>
          <w:sz w:val="24"/>
          <w:szCs w:val="24"/>
        </w:rPr>
        <w:t>”</w:t>
      </w:r>
      <w:r w:rsidR="00D66032">
        <w:rPr>
          <w:rFonts w:ascii="Times New Roman" w:eastAsia="Times New Roman" w:hAnsi="Times New Roman" w:cs="Times New Roman"/>
          <w:sz w:val="24"/>
          <w:szCs w:val="24"/>
        </w:rPr>
        <w:t xml:space="preserve">) </w:t>
      </w:r>
      <w:r w:rsidR="002102C8">
        <w:rPr>
          <w:rFonts w:ascii="Times New Roman" w:eastAsia="Times New Roman" w:hAnsi="Times New Roman" w:cs="Times New Roman"/>
          <w:sz w:val="24"/>
          <w:szCs w:val="24"/>
        </w:rPr>
        <w:t>label.</w:t>
      </w:r>
      <w:r w:rsidR="00BF7FC7">
        <w:rPr>
          <w:rFonts w:ascii="Times New Roman" w:eastAsia="Times New Roman" w:hAnsi="Times New Roman" w:cs="Times New Roman"/>
          <w:sz w:val="24"/>
          <w:szCs w:val="24"/>
        </w:rPr>
        <w:t xml:space="preserve"> This label presents the future dollar cost of an energy product </w:t>
      </w:r>
      <w:r w:rsidR="00B94D1A">
        <w:rPr>
          <w:rFonts w:ascii="Times New Roman" w:eastAsia="Times New Roman" w:hAnsi="Times New Roman" w:cs="Times New Roman"/>
          <w:sz w:val="24"/>
          <w:szCs w:val="24"/>
        </w:rPr>
        <w:t>over</w:t>
      </w:r>
      <w:r w:rsidR="00BF7FC7">
        <w:rPr>
          <w:rFonts w:ascii="Times New Roman" w:eastAsia="Times New Roman" w:hAnsi="Times New Roman" w:cs="Times New Roman"/>
          <w:sz w:val="24"/>
          <w:szCs w:val="24"/>
        </w:rPr>
        <w:t xml:space="preserve"> the time span of 10 years.</w:t>
      </w:r>
      <w:r w:rsidR="00E94E1E">
        <w:rPr>
          <w:rFonts w:ascii="Times New Roman" w:eastAsia="Times New Roman" w:hAnsi="Times New Roman" w:cs="Times New Roman"/>
          <w:sz w:val="24"/>
          <w:szCs w:val="24"/>
        </w:rPr>
        <w:t xml:space="preserve"> </w:t>
      </w:r>
      <w:r w:rsidR="00D52C6F">
        <w:rPr>
          <w:rFonts w:ascii="Times New Roman" w:eastAsia="Times New Roman" w:hAnsi="Times New Roman" w:cs="Times New Roman"/>
          <w:sz w:val="24"/>
          <w:szCs w:val="24"/>
        </w:rPr>
        <w:t>Building on goal activation theory (</w:t>
      </w:r>
      <w:r w:rsidR="00B94D1A">
        <w:rPr>
          <w:rFonts w:ascii="Times New Roman" w:eastAsia="Times New Roman" w:hAnsi="Times New Roman" w:cs="Times New Roman"/>
          <w:sz w:val="24"/>
          <w:szCs w:val="24"/>
        </w:rPr>
        <w:t xml:space="preserve">e.g., </w:t>
      </w:r>
      <w:r w:rsidR="005A3EB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{"citationID":"w0slC4ab","properties":{"formattedCitation":"(Van Osselaer &amp; Janiszewski, 2012)","plainCitation":"(Van Osselaer &amp; Janiszewski, 2012)","dontUpdate":true,"noteIndex":0},"citationItems":[{"id":625,"uris":["http://zotero.org/users/local/OgovDVAd/items/PN4EB9DH"],"itemData":{"id":625,"type":"article-journal","container-title":"Journal of Consumer Research","ISSN":"0093-5301","issue":"2","page":"260-292","title":"A goal-based model of product evaluation and choice","volume":"39","author":[{"family":"Van Osselaer","given":"Stijn MJ"},{"family":"Janiszewski","given":"Chris"}],"issued":{"date-parts":[["2012"]]}}}],"schema":"https://github.com/citation-style-language/schema/raw/master/csl-citation.json"} </w:instrText>
      </w:r>
      <w:r w:rsidR="005A3EB7">
        <w:rPr>
          <w:rFonts w:ascii="Times New Roman" w:eastAsia="Times New Roman" w:hAnsi="Times New Roman" w:cs="Times New Roman"/>
          <w:sz w:val="24"/>
          <w:szCs w:val="24"/>
        </w:rPr>
        <w:fldChar w:fldCharType="separate"/>
      </w:r>
      <w:r w:rsidR="005A3EB7" w:rsidRPr="005A3EB7">
        <w:rPr>
          <w:rFonts w:ascii="Times New Roman" w:hAnsi="Times New Roman" w:cs="Times New Roman"/>
          <w:sz w:val="24"/>
        </w:rPr>
        <w:t>Van Osselaer &amp; Janiszewski, 2012)</w:t>
      </w:r>
      <w:r w:rsidR="005A3EB7">
        <w:rPr>
          <w:rFonts w:ascii="Times New Roman" w:eastAsia="Times New Roman" w:hAnsi="Times New Roman" w:cs="Times New Roman"/>
          <w:sz w:val="24"/>
          <w:szCs w:val="24"/>
        </w:rPr>
        <w:fldChar w:fldCharType="end"/>
      </w:r>
      <w:r w:rsidR="00D52C6F">
        <w:rPr>
          <w:rFonts w:ascii="Times New Roman" w:eastAsia="Times New Roman" w:hAnsi="Times New Roman" w:cs="Times New Roman"/>
          <w:sz w:val="24"/>
          <w:szCs w:val="24"/>
        </w:rPr>
        <w:t xml:space="preserve">, </w:t>
      </w:r>
      <w:r w:rsidR="00B94D1A">
        <w:rPr>
          <w:rFonts w:ascii="Times New Roman" w:eastAsia="Times New Roman" w:hAnsi="Times New Roman" w:cs="Times New Roman"/>
          <w:sz w:val="24"/>
          <w:szCs w:val="24"/>
        </w:rPr>
        <w:t xml:space="preserve">we propose that </w:t>
      </w:r>
      <w:r w:rsidR="00D52C6F">
        <w:rPr>
          <w:rFonts w:ascii="Times New Roman" w:eastAsia="Times New Roman" w:hAnsi="Times New Roman" w:cs="Times New Roman"/>
          <w:sz w:val="24"/>
          <w:szCs w:val="24"/>
        </w:rPr>
        <w:t>the 10-year cost label serves as a contextual cue</w:t>
      </w:r>
      <w:r w:rsidR="00B94D1A">
        <w:rPr>
          <w:rFonts w:ascii="Times New Roman" w:eastAsia="Times New Roman" w:hAnsi="Times New Roman" w:cs="Times New Roman"/>
          <w:sz w:val="24"/>
          <w:szCs w:val="24"/>
        </w:rPr>
        <w:t xml:space="preserve"> that </w:t>
      </w:r>
      <w:r w:rsidR="00D52C6F">
        <w:rPr>
          <w:rFonts w:ascii="Times New Roman" w:eastAsia="Times New Roman" w:hAnsi="Times New Roman" w:cs="Times New Roman"/>
          <w:sz w:val="24"/>
          <w:szCs w:val="24"/>
        </w:rPr>
        <w:t xml:space="preserve">increases the salience of </w:t>
      </w:r>
      <w:r w:rsidR="00B94D1A">
        <w:rPr>
          <w:rFonts w:ascii="Times New Roman" w:eastAsia="Times New Roman" w:hAnsi="Times New Roman" w:cs="Times New Roman"/>
          <w:sz w:val="24"/>
          <w:szCs w:val="24"/>
        </w:rPr>
        <w:t>the product’s</w:t>
      </w:r>
      <w:r w:rsidR="00D52C6F">
        <w:rPr>
          <w:rFonts w:ascii="Times New Roman" w:eastAsia="Times New Roman" w:hAnsi="Times New Roman" w:cs="Times New Roman"/>
          <w:sz w:val="24"/>
          <w:szCs w:val="24"/>
        </w:rPr>
        <w:t xml:space="preserv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sidR="00D52C6F">
        <w:rPr>
          <w:rFonts w:ascii="Times New Roman" w:eastAsia="Times New Roman" w:hAnsi="Times New Roman" w:cs="Times New Roman"/>
          <w:sz w:val="24"/>
          <w:szCs w:val="24"/>
        </w:rPr>
        <w:t>s, thus activat</w:t>
      </w:r>
      <w:r w:rsidR="00735E89">
        <w:rPr>
          <w:rFonts w:ascii="Times New Roman" w:eastAsia="Times New Roman" w:hAnsi="Times New Roman" w:cs="Times New Roman"/>
          <w:sz w:val="24"/>
          <w:szCs w:val="24"/>
        </w:rPr>
        <w:t>ing</w:t>
      </w:r>
      <w:r w:rsidR="00D52C6F">
        <w:rPr>
          <w:rFonts w:ascii="Times New Roman" w:eastAsia="Times New Roman" w:hAnsi="Times New Roman" w:cs="Times New Roman"/>
          <w:sz w:val="24"/>
          <w:szCs w:val="24"/>
        </w:rPr>
        <w:t xml:space="preserve"> </w:t>
      </w:r>
      <w:r w:rsidR="00E94E1E">
        <w:rPr>
          <w:rFonts w:ascii="Times New Roman" w:eastAsia="Times New Roman" w:hAnsi="Times New Roman" w:cs="Times New Roman"/>
          <w:sz w:val="24"/>
          <w:szCs w:val="24"/>
        </w:rPr>
        <w:t>consumers’</w:t>
      </w:r>
      <w:r w:rsidR="00D52C6F">
        <w:rPr>
          <w:rFonts w:ascii="Times New Roman" w:eastAsia="Times New Roman" w:hAnsi="Times New Roman" w:cs="Times New Roman"/>
          <w:sz w:val="24"/>
          <w:szCs w:val="24"/>
        </w:rPr>
        <w:t xml:space="preserve"> latent goal and increasing the proportion of goal-consistent choices. </w:t>
      </w:r>
      <w:r w:rsidR="00B94D1A">
        <w:rPr>
          <w:rFonts w:ascii="Times New Roman" w:eastAsia="Times New Roman" w:hAnsi="Times New Roman" w:cs="Times New Roman"/>
          <w:sz w:val="24"/>
          <w:szCs w:val="24"/>
        </w:rPr>
        <w:t>We</w:t>
      </w:r>
      <w:r w:rsidR="002E722B">
        <w:rPr>
          <w:rFonts w:ascii="Times New Roman" w:eastAsia="Times New Roman" w:hAnsi="Times New Roman" w:cs="Times New Roman"/>
          <w:sz w:val="24"/>
          <w:szCs w:val="24"/>
        </w:rPr>
        <w:t xml:space="preserve"> show how the</w:t>
      </w:r>
      <w:r w:rsidR="0039600C">
        <w:rPr>
          <w:rFonts w:ascii="Times New Roman" w:eastAsia="Times New Roman" w:hAnsi="Times New Roman" w:cs="Times New Roman"/>
          <w:sz w:val="24"/>
          <w:szCs w:val="24"/>
        </w:rPr>
        <w:t xml:space="preserve"> proposed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39600C">
        <w:rPr>
          <w:rFonts w:ascii="Times New Roman" w:eastAsia="Times New Roman" w:hAnsi="Times New Roman" w:cs="Times New Roman"/>
          <w:sz w:val="24"/>
          <w:szCs w:val="24"/>
        </w:rPr>
        <w:t xml:space="preserve">cost goal </w:t>
      </w:r>
      <w:r w:rsidR="00B94D1A">
        <w:rPr>
          <w:rFonts w:ascii="Times New Roman" w:eastAsia="Times New Roman" w:hAnsi="Times New Roman" w:cs="Times New Roman"/>
          <w:sz w:val="24"/>
          <w:szCs w:val="24"/>
        </w:rPr>
        <w:t>fits</w:t>
      </w:r>
      <w:r w:rsidR="002E722B">
        <w:rPr>
          <w:rFonts w:ascii="Times New Roman" w:eastAsia="Times New Roman" w:hAnsi="Times New Roman" w:cs="Times New Roman"/>
          <w:sz w:val="24"/>
          <w:szCs w:val="24"/>
        </w:rPr>
        <w:t xml:space="preserve"> </w:t>
      </w:r>
      <w:r w:rsidR="00EF5E35">
        <w:rPr>
          <w:rFonts w:ascii="Times New Roman" w:eastAsia="Times New Roman" w:hAnsi="Times New Roman" w:cs="Times New Roman"/>
          <w:sz w:val="24"/>
          <w:szCs w:val="24"/>
        </w:rPr>
        <w:t>within the three types</w:t>
      </w:r>
      <w:r w:rsidR="000C563F">
        <w:rPr>
          <w:rFonts w:ascii="Times New Roman" w:eastAsia="Times New Roman" w:hAnsi="Times New Roman" w:cs="Times New Roman"/>
          <w:sz w:val="24"/>
          <w:szCs w:val="24"/>
        </w:rPr>
        <w:t xml:space="preserve"> </w:t>
      </w:r>
      <w:r w:rsidR="00B94D1A">
        <w:rPr>
          <w:rFonts w:ascii="Times New Roman" w:eastAsia="Times New Roman" w:hAnsi="Times New Roman" w:cs="Times New Roman"/>
          <w:sz w:val="24"/>
          <w:szCs w:val="24"/>
        </w:rPr>
        <w:t xml:space="preserve">of goals </w:t>
      </w:r>
      <w:r w:rsidR="000C563F">
        <w:rPr>
          <w:rFonts w:ascii="Times New Roman" w:eastAsia="Times New Roman" w:hAnsi="Times New Roman" w:cs="Times New Roman"/>
          <w:sz w:val="24"/>
          <w:szCs w:val="24"/>
        </w:rPr>
        <w:t>of consumer decisions</w:t>
      </w:r>
      <w:r w:rsidR="00EF5E35">
        <w:rPr>
          <w:rFonts w:ascii="Times New Roman" w:eastAsia="Times New Roman" w:hAnsi="Times New Roman" w:cs="Times New Roman"/>
          <w:sz w:val="24"/>
          <w:szCs w:val="24"/>
        </w:rPr>
        <w:t xml:space="preserve"> </w:t>
      </w:r>
      <w:r w:rsidR="005A3EB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{"citationID":"oXX7lgNN","properties":{"formattedCitation":"(Van Osselaer et al., 2005)","plainCitation":"(Van Osselaer et al., 2005)","noteIndex":0},"citationItems":[{"id":626,"uris":["http://zotero.org/users/local/OgovDVAd/items/4VEQF22T"],"itemData":{"id":626,"type":"article-journal","container-title":"Marketing Letters","ISSN":"0923-0645","issue":"3","page":"335-346","title":"Choice based on goals","volume":"16","author":[{"family":"Van Osselaer","given":"Stijn MJ"},{"family":"Ramanathan","given":"Suresh"},{"family":"Campbell","given":"Margaret C"},{"family":"Cohen","given":"Joel B"},{"family":"Dale","given":"Jeannette K"},{"family":"Herr","given":"Paul M"},{"family":"Janiszewski","given":"Chris"},{"family":"Kruglanski","given":"Arie W"},{"family":"Lee","given":"Angela Y"},{"family":"Read","given":"Stephen J"}],"issued":{"date-parts":[["2005"]]}}}],"schema":"https://github.com/citation-style-language/schema/raw/master/csl-citation.json"} </w:instrText>
      </w:r>
      <w:r w:rsidR="005A3EB7">
        <w:rPr>
          <w:rFonts w:ascii="Times New Roman" w:eastAsia="Times New Roman" w:hAnsi="Times New Roman" w:cs="Times New Roman"/>
          <w:sz w:val="24"/>
          <w:szCs w:val="24"/>
        </w:rPr>
        <w:fldChar w:fldCharType="separate"/>
      </w:r>
      <w:r w:rsidR="005A3EB7" w:rsidRPr="005A3EB7">
        <w:rPr>
          <w:rFonts w:ascii="Times New Roman" w:hAnsi="Times New Roman" w:cs="Times New Roman"/>
          <w:sz w:val="24"/>
        </w:rPr>
        <w:t>(Van Osselaer et al., 2005)</w:t>
      </w:r>
      <w:r w:rsidR="005A3EB7">
        <w:rPr>
          <w:rFonts w:ascii="Times New Roman" w:eastAsia="Times New Roman" w:hAnsi="Times New Roman" w:cs="Times New Roman"/>
          <w:sz w:val="24"/>
          <w:szCs w:val="24"/>
        </w:rPr>
        <w:fldChar w:fldCharType="end"/>
      </w:r>
      <w:r w:rsidR="0039600C">
        <w:rPr>
          <w:rFonts w:ascii="Times New Roman" w:eastAsia="Times New Roman" w:hAnsi="Times New Roman" w:cs="Times New Roman"/>
          <w:sz w:val="24"/>
          <w:szCs w:val="24"/>
        </w:rPr>
        <w:t>.</w:t>
      </w:r>
      <w:r w:rsidR="002E722B">
        <w:rPr>
          <w:rFonts w:ascii="Times New Roman" w:eastAsia="Times New Roman" w:hAnsi="Times New Roman" w:cs="Times New Roman"/>
          <w:sz w:val="24"/>
          <w:szCs w:val="24"/>
        </w:rPr>
        <w:t xml:space="preserve"> </w:t>
      </w:r>
      <w:r w:rsidR="00EF5E35">
        <w:rPr>
          <w:rFonts w:ascii="Times New Roman" w:eastAsia="Times New Roman" w:hAnsi="Times New Roman" w:cs="Times New Roman"/>
          <w:sz w:val="24"/>
          <w:szCs w:val="24"/>
        </w:rPr>
        <w:t xml:space="preserve">We </w:t>
      </w:r>
      <w:r w:rsidR="00D52C6F">
        <w:rPr>
          <w:rFonts w:ascii="Times New Roman" w:eastAsia="Times New Roman" w:hAnsi="Times New Roman" w:cs="Times New Roman"/>
          <w:sz w:val="24"/>
          <w:szCs w:val="24"/>
        </w:rPr>
        <w:t xml:space="preserve">also </w:t>
      </w:r>
      <w:r w:rsidR="00EF5E35">
        <w:rPr>
          <w:rFonts w:ascii="Times New Roman" w:eastAsia="Times New Roman" w:hAnsi="Times New Roman" w:cs="Times New Roman"/>
          <w:sz w:val="24"/>
          <w:szCs w:val="24"/>
        </w:rPr>
        <w:t xml:space="preserve">use goal inhibition theory </w:t>
      </w:r>
      <w:r w:rsidR="005A3EB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{"citationID":"sA2kX9i1","properties":{"formattedCitation":"(Brendl et al., 2003)","plainCitation":"(Brendl et al., 2003)","noteIndex":0},"citationItems":[{"id":82,"uris":["http://zotero.org/users/local/OgovDVAd/items/V635WG66"],"itemData":{"id":82,"type":"article-journal","container-title":"Journal of Consumer Research","ISSN":"0093-5301","issue":"4","page":"463-473","title":"The devaluation effect: Activating a need devalues unrelated objects","volume":"29","author":[{"family":"Brendl","given":"C. Miguel"},{"family":"Markman","given":"Arthur B."},{"family":"Messner","given":"Claude"}],"issued":{"date-parts":[["2003"]]}}}],"schema":"https://github.com/citation-style-language/schema/raw/master/csl-citation.json"} </w:instrText>
      </w:r>
      <w:r w:rsidR="005A3EB7">
        <w:rPr>
          <w:rFonts w:ascii="Times New Roman" w:eastAsia="Times New Roman" w:hAnsi="Times New Roman" w:cs="Times New Roman"/>
          <w:sz w:val="24"/>
          <w:szCs w:val="24"/>
        </w:rPr>
        <w:fldChar w:fldCharType="separate"/>
      </w:r>
      <w:r w:rsidR="005A3EB7" w:rsidRPr="005A3EB7">
        <w:rPr>
          <w:rFonts w:ascii="Times New Roman" w:hAnsi="Times New Roman" w:cs="Times New Roman"/>
          <w:sz w:val="24"/>
        </w:rPr>
        <w:t>(Brendl et al., 2003)</w:t>
      </w:r>
      <w:r w:rsidR="005A3EB7">
        <w:rPr>
          <w:rFonts w:ascii="Times New Roman" w:eastAsia="Times New Roman" w:hAnsi="Times New Roman" w:cs="Times New Roman"/>
          <w:sz w:val="24"/>
          <w:szCs w:val="24"/>
        </w:rPr>
        <w:fldChar w:fldCharType="end"/>
      </w:r>
      <w:r w:rsidR="00EF5E35">
        <w:rPr>
          <w:rFonts w:ascii="Times New Roman" w:eastAsia="Times New Roman" w:hAnsi="Times New Roman" w:cs="Times New Roman"/>
          <w:sz w:val="24"/>
          <w:szCs w:val="24"/>
        </w:rPr>
        <w:t xml:space="preserve"> to show why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sidR="00EF5E35">
        <w:rPr>
          <w:rFonts w:ascii="Times New Roman" w:eastAsia="Times New Roman" w:hAnsi="Times New Roman" w:cs="Times New Roman"/>
          <w:sz w:val="24"/>
          <w:szCs w:val="24"/>
        </w:rPr>
        <w:t xml:space="preserve"> goals may be latent for consumers.</w:t>
      </w:r>
    </w:p>
    <w:p w14:paraId="03878D62" w14:textId="45A2FAD0" w:rsidR="008969F3" w:rsidRDefault="00D03047" w:rsidP="009C631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94D1A">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f</w:t>
      </w:r>
      <w:r w:rsidRPr="00D52C6F">
        <w:rPr>
          <w:rFonts w:ascii="Times New Roman" w:eastAsia="Times New Roman" w:hAnsi="Times New Roman" w:cs="Times New Roman"/>
          <w:sz w:val="24"/>
          <w:szCs w:val="24"/>
        </w:rPr>
        <w:t xml:space="preserve">ive studies </w:t>
      </w:r>
      <w:r w:rsidR="00B94D1A">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w:t>
      </w:r>
      <w:r w:rsidR="003760B9">
        <w:rPr>
          <w:rFonts w:ascii="Times New Roman" w:eastAsia="Times New Roman" w:hAnsi="Times New Roman" w:cs="Times New Roman"/>
          <w:sz w:val="24"/>
          <w:szCs w:val="24"/>
        </w:rPr>
        <w:t>demonstrate the robust effect of</w:t>
      </w:r>
      <w:r w:rsidR="00B94D1A">
        <w:rPr>
          <w:rFonts w:ascii="Times New Roman" w:eastAsia="Times New Roman" w:hAnsi="Times New Roman" w:cs="Times New Roman"/>
          <w:sz w:val="24"/>
          <w:szCs w:val="24"/>
        </w:rPr>
        <w:t xml:space="preserve"> the</w:t>
      </w:r>
      <w:r w:rsidR="003760B9">
        <w:rPr>
          <w:rFonts w:ascii="Times New Roman" w:eastAsia="Times New Roman" w:hAnsi="Times New Roman" w:cs="Times New Roman"/>
          <w:sz w:val="24"/>
          <w:szCs w:val="24"/>
        </w:rPr>
        <w:t xml:space="preserve"> 10-year cost label on consumer choice of energy-efficient products across multiple product categories in both the lab and the </w:t>
      </w:r>
      <w:r w:rsidR="003760B9">
        <w:rPr>
          <w:rFonts w:ascii="Times New Roman" w:eastAsia="Times New Roman" w:hAnsi="Times New Roman" w:cs="Times New Roman"/>
          <w:sz w:val="24"/>
          <w:szCs w:val="24"/>
        </w:rPr>
        <w:lastRenderedPageBreak/>
        <w:t>field</w:t>
      </w:r>
      <w:r w:rsidR="00E94E1E">
        <w:rPr>
          <w:rFonts w:ascii="Times New Roman" w:eastAsia="Times New Roman" w:hAnsi="Times New Roman" w:cs="Times New Roman"/>
          <w:sz w:val="24"/>
          <w:szCs w:val="24"/>
        </w:rPr>
        <w:t>. We</w:t>
      </w:r>
      <w:r w:rsidR="003760B9">
        <w:rPr>
          <w:rFonts w:ascii="Times New Roman" w:eastAsia="Times New Roman" w:hAnsi="Times New Roman" w:cs="Times New Roman"/>
          <w:sz w:val="24"/>
          <w:szCs w:val="24"/>
        </w:rPr>
        <w:t xml:space="preserve"> provide </w:t>
      </w:r>
      <w:r w:rsidR="00E94E1E">
        <w:rPr>
          <w:rFonts w:ascii="Times New Roman" w:eastAsia="Times New Roman" w:hAnsi="Times New Roman" w:cs="Times New Roman"/>
          <w:sz w:val="24"/>
          <w:szCs w:val="24"/>
        </w:rPr>
        <w:t>experimental evidence</w:t>
      </w:r>
      <w:r w:rsidR="003760B9">
        <w:rPr>
          <w:rFonts w:ascii="Times New Roman" w:eastAsia="Times New Roman" w:hAnsi="Times New Roman" w:cs="Times New Roman"/>
          <w:sz w:val="24"/>
          <w:szCs w:val="24"/>
        </w:rPr>
        <w:t xml:space="preserve"> </w:t>
      </w:r>
      <w:r w:rsidR="00E94E1E">
        <w:rPr>
          <w:rFonts w:ascii="Times New Roman" w:eastAsia="Times New Roman" w:hAnsi="Times New Roman" w:cs="Times New Roman"/>
          <w:sz w:val="24"/>
          <w:szCs w:val="24"/>
        </w:rPr>
        <w:t>to show that the</w:t>
      </w:r>
      <w:r w:rsidR="003760B9">
        <w:rPr>
          <w:rFonts w:ascii="Times New Roman" w:eastAsia="Times New Roman" w:hAnsi="Times New Roman" w:cs="Times New Roman"/>
          <w:sz w:val="24"/>
          <w:szCs w:val="24"/>
        </w:rPr>
        <w:t xml:space="preserve"> activation of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E94E1E">
        <w:rPr>
          <w:rFonts w:ascii="Times New Roman" w:eastAsia="Times New Roman" w:hAnsi="Times New Roman" w:cs="Times New Roman"/>
          <w:sz w:val="24"/>
          <w:szCs w:val="24"/>
        </w:rPr>
        <w:t>cost</w:t>
      </w:r>
      <w:r w:rsidR="003760B9">
        <w:rPr>
          <w:rFonts w:ascii="Times New Roman" w:eastAsia="Times New Roman" w:hAnsi="Times New Roman" w:cs="Times New Roman"/>
          <w:sz w:val="24"/>
          <w:szCs w:val="24"/>
        </w:rPr>
        <w:t xml:space="preserve"> goals </w:t>
      </w:r>
      <w:r w:rsidR="00E94E1E">
        <w:rPr>
          <w:rFonts w:ascii="Times New Roman" w:eastAsia="Times New Roman" w:hAnsi="Times New Roman" w:cs="Times New Roman"/>
          <w:sz w:val="24"/>
          <w:szCs w:val="24"/>
        </w:rPr>
        <w:t>plays</w:t>
      </w:r>
      <w:r w:rsidR="00B94D1A">
        <w:rPr>
          <w:rFonts w:ascii="Times New Roman" w:eastAsia="Times New Roman" w:hAnsi="Times New Roman" w:cs="Times New Roman"/>
          <w:sz w:val="24"/>
          <w:szCs w:val="24"/>
        </w:rPr>
        <w:t xml:space="preserve"> both</w:t>
      </w:r>
      <w:r w:rsidR="00E94E1E">
        <w:rPr>
          <w:rFonts w:ascii="Times New Roman" w:eastAsia="Times New Roman" w:hAnsi="Times New Roman" w:cs="Times New Roman"/>
          <w:sz w:val="24"/>
          <w:szCs w:val="24"/>
        </w:rPr>
        <w:t xml:space="preserve"> a mediating </w:t>
      </w:r>
      <w:r w:rsidR="00B94D1A">
        <w:rPr>
          <w:rFonts w:ascii="Times New Roman" w:eastAsia="Times New Roman" w:hAnsi="Times New Roman" w:cs="Times New Roman"/>
          <w:sz w:val="24"/>
          <w:szCs w:val="24"/>
        </w:rPr>
        <w:t xml:space="preserve">and moderating </w:t>
      </w:r>
      <w:r w:rsidR="00E94E1E">
        <w:rPr>
          <w:rFonts w:ascii="Times New Roman" w:eastAsia="Times New Roman" w:hAnsi="Times New Roman" w:cs="Times New Roman"/>
          <w:sz w:val="24"/>
          <w:szCs w:val="24"/>
        </w:rPr>
        <w:t>role and serves as the</w:t>
      </w:r>
      <w:r w:rsidR="003760B9">
        <w:rPr>
          <w:rFonts w:ascii="Times New Roman" w:eastAsia="Times New Roman" w:hAnsi="Times New Roman" w:cs="Times New Roman"/>
          <w:sz w:val="24"/>
          <w:szCs w:val="24"/>
        </w:rPr>
        <w:t xml:space="preserve"> underlying mechanism</w:t>
      </w:r>
      <w:r w:rsidR="00E94E1E">
        <w:rPr>
          <w:rFonts w:ascii="Times New Roman" w:eastAsia="Times New Roman" w:hAnsi="Times New Roman" w:cs="Times New Roman"/>
          <w:sz w:val="24"/>
          <w:szCs w:val="24"/>
        </w:rPr>
        <w:t xml:space="preserve"> for the effect of </w:t>
      </w:r>
      <w:r w:rsidR="00927955">
        <w:rPr>
          <w:rFonts w:ascii="Times New Roman" w:eastAsia="Times New Roman" w:hAnsi="Times New Roman" w:cs="Times New Roman"/>
          <w:sz w:val="24"/>
          <w:szCs w:val="24"/>
        </w:rPr>
        <w:t>product labels on</w:t>
      </w:r>
      <w:r w:rsidR="00E94E1E">
        <w:rPr>
          <w:rFonts w:ascii="Times New Roman" w:eastAsia="Times New Roman" w:hAnsi="Times New Roman" w:cs="Times New Roman"/>
          <w:sz w:val="24"/>
          <w:szCs w:val="24"/>
        </w:rPr>
        <w:t xml:space="preserve"> </w:t>
      </w:r>
      <w:r w:rsidR="00927955">
        <w:rPr>
          <w:rFonts w:ascii="Times New Roman" w:eastAsia="Times New Roman" w:hAnsi="Times New Roman" w:cs="Times New Roman"/>
          <w:sz w:val="24"/>
          <w:szCs w:val="24"/>
        </w:rPr>
        <w:t>consumer choice</w:t>
      </w:r>
      <w:r w:rsidR="003760B9">
        <w:rPr>
          <w:rFonts w:ascii="Times New Roman" w:eastAsia="Times New Roman" w:hAnsi="Times New Roman" w:cs="Times New Roman"/>
          <w:sz w:val="24"/>
          <w:szCs w:val="24"/>
        </w:rPr>
        <w:t xml:space="preserve">. We also </w:t>
      </w:r>
      <w:r w:rsidRPr="00D52C6F">
        <w:rPr>
          <w:rFonts w:ascii="Times New Roman" w:eastAsia="Times New Roman" w:hAnsi="Times New Roman" w:cs="Times New Roman"/>
          <w:sz w:val="24"/>
          <w:szCs w:val="24"/>
        </w:rPr>
        <w:t xml:space="preserve">show that </w:t>
      </w:r>
      <w:bookmarkStart w:id="0" w:name="_Hlk132063766"/>
      <w:r w:rsidRPr="00D52C6F">
        <w:rPr>
          <w:rFonts w:ascii="Times New Roman" w:eastAsia="Times New Roman" w:hAnsi="Times New Roman" w:cs="Times New Roman"/>
          <w:sz w:val="24"/>
          <w:szCs w:val="24"/>
        </w:rPr>
        <w:t xml:space="preserve">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Pr="00D52C6F">
        <w:rPr>
          <w:rFonts w:ascii="Times New Roman" w:eastAsia="Times New Roman" w:hAnsi="Times New Roman" w:cs="Times New Roman"/>
          <w:sz w:val="24"/>
          <w:szCs w:val="24"/>
        </w:rPr>
        <w:t>cost goal is specific to dollar costs</w:t>
      </w:r>
      <w:bookmarkEnd w:id="0"/>
      <w:r w:rsidR="003760B9">
        <w:rPr>
          <w:rFonts w:ascii="Times New Roman" w:eastAsia="Times New Roman" w:hAnsi="Times New Roman" w:cs="Times New Roman"/>
          <w:sz w:val="24"/>
          <w:szCs w:val="24"/>
        </w:rPr>
        <w:t xml:space="preserve">, and </w:t>
      </w:r>
      <w:bookmarkStart w:id="1" w:name="_Hlk132063774"/>
      <w:r w:rsidR="004D430F">
        <w:rPr>
          <w:rFonts w:ascii="Times New Roman" w:eastAsia="Times New Roman" w:hAnsi="Times New Roman" w:cs="Times New Roman"/>
          <w:sz w:val="24"/>
          <w:szCs w:val="24"/>
        </w:rPr>
        <w:t xml:space="preserve">that </w:t>
      </w:r>
      <w:r w:rsidR="003760B9">
        <w:rPr>
          <w:rFonts w:ascii="Times New Roman" w:eastAsia="Times New Roman" w:hAnsi="Times New Roman" w:cs="Times New Roman"/>
          <w:sz w:val="24"/>
          <w:szCs w:val="24"/>
        </w:rPr>
        <w:t>t</w:t>
      </w:r>
      <w:r w:rsidRPr="00D52C6F">
        <w:rPr>
          <w:rFonts w:ascii="Times New Roman" w:eastAsia="Times New Roman" w:hAnsi="Times New Roman" w:cs="Times New Roman"/>
          <w:sz w:val="24"/>
          <w:szCs w:val="24"/>
        </w:rPr>
        <w:t>here is a reliable effect of attribute scaling</w:t>
      </w:r>
      <w:r w:rsidR="00B94D1A">
        <w:rPr>
          <w:rFonts w:ascii="Times New Roman" w:eastAsia="Times New Roman" w:hAnsi="Times New Roman" w:cs="Times New Roman"/>
          <w:sz w:val="24"/>
          <w:szCs w:val="24"/>
        </w:rPr>
        <w:t xml:space="preserve"> across </w:t>
      </w:r>
      <w:r w:rsidR="004D430F">
        <w:rPr>
          <w:rFonts w:ascii="Times New Roman" w:eastAsia="Times New Roman" w:hAnsi="Times New Roman" w:cs="Times New Roman"/>
          <w:sz w:val="24"/>
          <w:szCs w:val="24"/>
        </w:rPr>
        <w:t xml:space="preserve">increasing </w:t>
      </w:r>
      <w:r w:rsidR="00B94D1A">
        <w:rPr>
          <w:rFonts w:ascii="Times New Roman" w:eastAsia="Times New Roman" w:hAnsi="Times New Roman" w:cs="Times New Roman"/>
          <w:sz w:val="24"/>
          <w:szCs w:val="24"/>
        </w:rPr>
        <w:t>time</w:t>
      </w:r>
      <w:r w:rsidR="004D430F">
        <w:rPr>
          <w:rFonts w:ascii="Times New Roman" w:eastAsia="Times New Roman" w:hAnsi="Times New Roman" w:cs="Times New Roman"/>
          <w:sz w:val="24"/>
          <w:szCs w:val="24"/>
        </w:rPr>
        <w:t xml:space="preserve"> horizon</w:t>
      </w:r>
      <w:r w:rsidRPr="00D52C6F">
        <w:rPr>
          <w:rFonts w:ascii="Times New Roman" w:eastAsia="Times New Roman" w:hAnsi="Times New Roman" w:cs="Times New Roman"/>
          <w:sz w:val="24"/>
          <w:szCs w:val="24"/>
        </w:rPr>
        <w:t xml:space="preserve">, with </w:t>
      </w:r>
      <w:r w:rsidR="003760B9" w:rsidRPr="00D52C6F">
        <w:rPr>
          <w:rFonts w:ascii="Times New Roman" w:eastAsia="Times New Roman" w:hAnsi="Times New Roman" w:cs="Times New Roman"/>
          <w:sz w:val="24"/>
          <w:szCs w:val="24"/>
        </w:rPr>
        <w:t>the 10</w:t>
      </w:r>
      <w:r w:rsidRPr="00D52C6F">
        <w:rPr>
          <w:rFonts w:ascii="Times New Roman" w:eastAsia="Times New Roman" w:hAnsi="Times New Roman" w:cs="Times New Roman"/>
          <w:sz w:val="24"/>
          <w:szCs w:val="24"/>
        </w:rPr>
        <w:t xml:space="preserve">-year </w:t>
      </w:r>
      <w:r w:rsidR="00AB6B81">
        <w:rPr>
          <w:rFonts w:ascii="Times New Roman" w:eastAsia="Times New Roman" w:hAnsi="Times New Roman" w:cs="Times New Roman"/>
          <w:sz w:val="24"/>
          <w:szCs w:val="24"/>
        </w:rPr>
        <w:t xml:space="preserve">cost </w:t>
      </w:r>
      <w:r w:rsidRPr="00D52C6F">
        <w:rPr>
          <w:rFonts w:ascii="Times New Roman" w:eastAsia="Times New Roman" w:hAnsi="Times New Roman" w:cs="Times New Roman"/>
          <w:sz w:val="24"/>
          <w:szCs w:val="24"/>
        </w:rPr>
        <w:t>label being generally the strongest</w:t>
      </w:r>
      <w:bookmarkEnd w:id="1"/>
      <w:r w:rsidR="003760B9">
        <w:rPr>
          <w:rFonts w:ascii="Times New Roman" w:eastAsia="Times New Roman" w:hAnsi="Times New Roman" w:cs="Times New Roman"/>
          <w:sz w:val="24"/>
          <w:szCs w:val="24"/>
        </w:rPr>
        <w:t xml:space="preserve">. Finally, we </w:t>
      </w:r>
      <w:r w:rsidR="000C563F">
        <w:rPr>
          <w:rFonts w:ascii="Times New Roman" w:eastAsia="Times New Roman" w:hAnsi="Times New Roman" w:cs="Times New Roman"/>
          <w:sz w:val="24"/>
          <w:szCs w:val="24"/>
        </w:rPr>
        <w:t>identify</w:t>
      </w:r>
      <w:r w:rsidR="003760B9">
        <w:rPr>
          <w:rFonts w:ascii="Times New Roman" w:eastAsia="Times New Roman" w:hAnsi="Times New Roman" w:cs="Times New Roman"/>
          <w:sz w:val="24"/>
          <w:szCs w:val="24"/>
        </w:rPr>
        <w:t xml:space="preserve"> a boundary condition and show that </w:t>
      </w:r>
      <w:bookmarkStart w:id="2" w:name="_Hlk132063797"/>
      <w:r w:rsidR="003760B9">
        <w:rPr>
          <w:rFonts w:ascii="Times New Roman" w:eastAsia="Times New Roman" w:hAnsi="Times New Roman" w:cs="Times New Roman"/>
          <w:sz w:val="24"/>
          <w:szCs w:val="24"/>
        </w:rPr>
        <w:t xml:space="preserve">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Pr="00D52C6F">
        <w:rPr>
          <w:rFonts w:ascii="Times New Roman" w:eastAsia="Times New Roman" w:hAnsi="Times New Roman" w:cs="Times New Roman"/>
          <w:sz w:val="24"/>
          <w:szCs w:val="24"/>
        </w:rPr>
        <w:t>cost label is selectively effective for consumers who self-report such a goal</w:t>
      </w:r>
      <w:bookmarkEnd w:id="2"/>
      <w:r w:rsidR="003760B9">
        <w:rPr>
          <w:rFonts w:ascii="Times New Roman" w:eastAsia="Times New Roman" w:hAnsi="Times New Roman" w:cs="Times New Roman"/>
          <w:sz w:val="24"/>
          <w:szCs w:val="24"/>
        </w:rPr>
        <w:t>.</w:t>
      </w:r>
    </w:p>
    <w:p w14:paraId="3E76F2D6" w14:textId="71042176" w:rsidR="0039600C" w:rsidRDefault="0039600C" w:rsidP="0039600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CONCEPTUAL DEVELOPMENT</w:t>
      </w:r>
    </w:p>
    <w:p w14:paraId="049ECAB3" w14:textId="2D3812E0" w:rsidR="003760B9" w:rsidRPr="0039600C" w:rsidRDefault="003760B9" w:rsidP="0039600C">
      <w:pPr>
        <w:rPr>
          <w:rFonts w:ascii="Times New Roman" w:eastAsia="Times New Roman" w:hAnsi="Times New Roman" w:cs="Times New Roman"/>
          <w:b/>
          <w:bCs/>
          <w:sz w:val="24"/>
          <w:szCs w:val="24"/>
        </w:rPr>
      </w:pPr>
    </w:p>
    <w:p w14:paraId="31DC5F66" w14:textId="6DE2DF3E" w:rsidR="003760B9" w:rsidRPr="008969F3" w:rsidRDefault="003760B9">
      <w:pPr>
        <w:rPr>
          <w:rFonts w:ascii="Times New Roman" w:eastAsia="Times New Roman" w:hAnsi="Times New Roman" w:cs="Times New Roman"/>
          <w:bCs/>
          <w:i/>
          <w:sz w:val="24"/>
          <w:szCs w:val="24"/>
        </w:rPr>
      </w:pPr>
      <w:r w:rsidRPr="008969F3">
        <w:rPr>
          <w:rFonts w:ascii="Times New Roman" w:eastAsia="Times New Roman" w:hAnsi="Times New Roman" w:cs="Times New Roman"/>
          <w:bCs/>
          <w:i/>
          <w:sz w:val="24"/>
          <w:szCs w:val="24"/>
        </w:rPr>
        <w:t xml:space="preserve">Goal </w:t>
      </w:r>
      <w:r w:rsidR="00997CD7">
        <w:rPr>
          <w:rFonts w:ascii="Times New Roman" w:eastAsia="Times New Roman" w:hAnsi="Times New Roman" w:cs="Times New Roman"/>
          <w:bCs/>
          <w:i/>
          <w:sz w:val="24"/>
          <w:szCs w:val="24"/>
        </w:rPr>
        <w:t>a</w:t>
      </w:r>
      <w:r w:rsidRPr="008969F3">
        <w:rPr>
          <w:rFonts w:ascii="Times New Roman" w:eastAsia="Times New Roman" w:hAnsi="Times New Roman" w:cs="Times New Roman"/>
          <w:bCs/>
          <w:i/>
          <w:sz w:val="24"/>
          <w:szCs w:val="24"/>
        </w:rPr>
        <w:t>ctivation</w:t>
      </w:r>
    </w:p>
    <w:p w14:paraId="5240A656" w14:textId="77777777" w:rsidR="000D3EE7" w:rsidRPr="000D3EE7" w:rsidRDefault="000D3EE7">
      <w:pPr>
        <w:rPr>
          <w:rFonts w:ascii="Times New Roman" w:eastAsia="Times New Roman" w:hAnsi="Times New Roman" w:cs="Times New Roman"/>
          <w:b/>
          <w:bCs/>
          <w:sz w:val="24"/>
          <w:szCs w:val="24"/>
        </w:rPr>
      </w:pPr>
    </w:p>
    <w:p w14:paraId="758930C5" w14:textId="14480509" w:rsidR="000D3EE7" w:rsidRPr="000C563F" w:rsidRDefault="00161E5B" w:rsidP="004525FD">
      <w:pPr>
        <w:spacing w:after="192" w:line="480" w:lineRule="auto"/>
        <w:ind w:right="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39600C">
        <w:rPr>
          <w:rFonts w:ascii="Times New Roman" w:eastAsia="Times New Roman" w:hAnsi="Times New Roman" w:cs="Times New Roman"/>
          <w:sz w:val="24"/>
          <w:szCs w:val="24"/>
        </w:rPr>
        <w:t>onsumers</w:t>
      </w:r>
      <w:r w:rsidR="00312986">
        <w:rPr>
          <w:rFonts w:ascii="Times New Roman" w:eastAsia="Times New Roman" w:hAnsi="Times New Roman" w:cs="Times New Roman"/>
          <w:sz w:val="24"/>
          <w:szCs w:val="24"/>
        </w:rPr>
        <w:t>’</w:t>
      </w:r>
      <w:r w:rsidR="0039600C">
        <w:rPr>
          <w:rFonts w:ascii="Times New Roman" w:eastAsia="Times New Roman" w:hAnsi="Times New Roman" w:cs="Times New Roman"/>
          <w:sz w:val="24"/>
          <w:szCs w:val="24"/>
        </w:rPr>
        <w:t xml:space="preserve"> decisions </w:t>
      </w:r>
      <w:r>
        <w:rPr>
          <w:rFonts w:ascii="Times New Roman" w:eastAsia="Times New Roman" w:hAnsi="Times New Roman" w:cs="Times New Roman"/>
          <w:sz w:val="24"/>
          <w:szCs w:val="24"/>
        </w:rPr>
        <w:t>can be conceptualized as choosing a means, such as a product, to achieve</w:t>
      </w:r>
      <w:r w:rsidR="0039600C">
        <w:rPr>
          <w:rFonts w:ascii="Times New Roman" w:eastAsia="Times New Roman" w:hAnsi="Times New Roman" w:cs="Times New Roman"/>
          <w:sz w:val="24"/>
          <w:szCs w:val="24"/>
        </w:rPr>
        <w:t xml:space="preserve"> three types of goals: consumption, criterion, and process </w:t>
      </w:r>
      <w:r>
        <w:rPr>
          <w:rFonts w:ascii="Times New Roman" w:eastAsia="Times New Roman" w:hAnsi="Times New Roman" w:cs="Times New Roman"/>
          <w:sz w:val="24"/>
          <w:szCs w:val="24"/>
        </w:rPr>
        <w:t xml:space="preserve">goals </w:t>
      </w:r>
      <w:r w:rsidR="00E85501">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{"citationID":"kd9rCp8u","properties":{"formattedCitation":"(Van Osselaer et al., 2005)","plainCitation":"(Van Osselaer et al., 2005)","noteIndex":0},"citationItems":[{"id":626,"uris":["http://zotero.org/users/local/OgovDVAd/items/4VEQF22T"],"itemData":{"id":626,"type":"article-journal","container-title":"Marketing Letters","ISSN":"0923-0645","issue":"3","page":"335-346","title":"Choice based on goals","volume":"16","author":[{"family":"Van Osselaer","given":"Stijn MJ"},{"family":"Ramanathan","given":"Suresh"},{"family":"Campbell","given":"Margaret C"},{"family":"Cohen","given":"Joel B"},{"family":"Dale","given":"Jeannette K"},{"family":"Herr","given":"Paul M"},{"family":"Janiszewski","given":"Chris"},{"family":"Kruglanski","given":"Arie W"},{"family":"Lee","given":"Angela Y"},{"family":"Read","given":"Stephen J"}],"issued":{"date-parts":[["2005"]]}}}],"schema":"https://github.com/citation-style-language/schema/raw/master/csl-citation.json"} </w:instrText>
      </w:r>
      <w:r w:rsidR="00E85501">
        <w:rPr>
          <w:rFonts w:ascii="Times New Roman" w:eastAsia="Times New Roman" w:hAnsi="Times New Roman" w:cs="Times New Roman"/>
          <w:sz w:val="24"/>
          <w:szCs w:val="24"/>
        </w:rPr>
        <w:fldChar w:fldCharType="separate"/>
      </w:r>
      <w:r w:rsidR="00E85501" w:rsidRPr="00E85501">
        <w:rPr>
          <w:rFonts w:ascii="Times New Roman" w:hAnsi="Times New Roman" w:cs="Times New Roman"/>
          <w:sz w:val="24"/>
        </w:rPr>
        <w:t>(Van Osselaer et al., 2005)</w:t>
      </w:r>
      <w:r w:rsidR="00E85501">
        <w:rPr>
          <w:rFonts w:ascii="Times New Roman" w:eastAsia="Times New Roman" w:hAnsi="Times New Roman" w:cs="Times New Roman"/>
          <w:sz w:val="24"/>
          <w:szCs w:val="24"/>
        </w:rPr>
        <w:fldChar w:fldCharType="end"/>
      </w:r>
      <w:r w:rsidR="0039600C">
        <w:rPr>
          <w:rFonts w:ascii="Times New Roman" w:eastAsia="Times New Roman" w:hAnsi="Times New Roman" w:cs="Times New Roman"/>
          <w:sz w:val="24"/>
          <w:szCs w:val="24"/>
        </w:rPr>
        <w:t xml:space="preserve">. Consumption goals are the perceived benefits of using the product. In this case, </w:t>
      </w:r>
      <w:r w:rsidR="009602B9">
        <w:rPr>
          <w:rFonts w:ascii="Times New Roman" w:eastAsia="Times New Roman" w:hAnsi="Times New Roman" w:cs="Times New Roman"/>
          <w:sz w:val="24"/>
          <w:szCs w:val="24"/>
        </w:rPr>
        <w:t>one</w:t>
      </w:r>
      <w:r w:rsidR="0039600C">
        <w:rPr>
          <w:rFonts w:ascii="Times New Roman" w:eastAsia="Times New Roman" w:hAnsi="Times New Roman" w:cs="Times New Roman"/>
          <w:sz w:val="24"/>
          <w:szCs w:val="24"/>
        </w:rPr>
        <w:t xml:space="preserve"> benefit of the efficient product is lower future dollar costs, </w:t>
      </w:r>
      <w:r w:rsidR="00B01DA0">
        <w:rPr>
          <w:rFonts w:ascii="Times New Roman" w:eastAsia="Times New Roman" w:hAnsi="Times New Roman" w:cs="Times New Roman"/>
          <w:sz w:val="24"/>
          <w:szCs w:val="24"/>
        </w:rPr>
        <w:t xml:space="preserve">an outcome </w:t>
      </w:r>
      <w:r w:rsidR="0039600C">
        <w:rPr>
          <w:rFonts w:ascii="Times New Roman" w:eastAsia="Times New Roman" w:hAnsi="Times New Roman" w:cs="Times New Roman"/>
          <w:sz w:val="24"/>
          <w:szCs w:val="24"/>
        </w:rPr>
        <w:t xml:space="preserve">which </w:t>
      </w:r>
      <w:r w:rsidR="00B01DA0">
        <w:rPr>
          <w:rFonts w:ascii="Times New Roman" w:eastAsia="Times New Roman" w:hAnsi="Times New Roman" w:cs="Times New Roman"/>
          <w:sz w:val="24"/>
          <w:szCs w:val="24"/>
        </w:rPr>
        <w:t>may</w:t>
      </w:r>
      <w:r w:rsidR="0039600C">
        <w:rPr>
          <w:rFonts w:ascii="Times New Roman" w:eastAsia="Times New Roman" w:hAnsi="Times New Roman" w:cs="Times New Roman"/>
          <w:sz w:val="24"/>
          <w:szCs w:val="24"/>
        </w:rPr>
        <w:t xml:space="preserve"> not </w:t>
      </w:r>
      <w:r w:rsidR="00B01DA0">
        <w:rPr>
          <w:rFonts w:ascii="Times New Roman" w:eastAsia="Times New Roman" w:hAnsi="Times New Roman" w:cs="Times New Roman"/>
          <w:sz w:val="24"/>
          <w:szCs w:val="24"/>
        </w:rPr>
        <w:t xml:space="preserve">normally be </w:t>
      </w:r>
      <w:r w:rsidR="0039600C">
        <w:rPr>
          <w:rFonts w:ascii="Times New Roman" w:eastAsia="Times New Roman" w:hAnsi="Times New Roman" w:cs="Times New Roman"/>
          <w:sz w:val="24"/>
          <w:szCs w:val="24"/>
        </w:rPr>
        <w:t>salient</w:t>
      </w:r>
      <w:r w:rsidR="00B01DA0">
        <w:rPr>
          <w:rFonts w:ascii="Times New Roman" w:eastAsia="Times New Roman" w:hAnsi="Times New Roman" w:cs="Times New Roman"/>
          <w:sz w:val="24"/>
          <w:szCs w:val="24"/>
        </w:rPr>
        <w:t xml:space="preserve"> to the consumer</w:t>
      </w:r>
      <w:r w:rsidR="0039600C">
        <w:rPr>
          <w:rFonts w:ascii="Times New Roman" w:eastAsia="Times New Roman" w:hAnsi="Times New Roman" w:cs="Times New Roman"/>
          <w:sz w:val="24"/>
          <w:szCs w:val="24"/>
        </w:rPr>
        <w:t xml:space="preserve">. </w:t>
      </w:r>
      <w:r w:rsidR="004525FD">
        <w:rPr>
          <w:rFonts w:ascii="Times New Roman" w:eastAsia="Times New Roman" w:hAnsi="Times New Roman" w:cs="Times New Roman"/>
          <w:sz w:val="24"/>
          <w:szCs w:val="24"/>
        </w:rPr>
        <w:t>Criterion</w:t>
      </w:r>
      <w:r w:rsidR="0039600C">
        <w:rPr>
          <w:rFonts w:ascii="Times New Roman" w:eastAsia="Times New Roman" w:hAnsi="Times New Roman" w:cs="Times New Roman"/>
          <w:sz w:val="24"/>
          <w:szCs w:val="24"/>
        </w:rPr>
        <w:t xml:space="preserve"> goals are non-consumption goals such as being able to justify a choice or express a personality trait. In this case, some consumers may have the goal to choose the more </w:t>
      </w:r>
      <w:r w:rsidR="00312986">
        <w:rPr>
          <w:rFonts w:ascii="Times New Roman" w:eastAsia="Times New Roman" w:hAnsi="Times New Roman" w:cs="Times New Roman"/>
          <w:sz w:val="24"/>
          <w:szCs w:val="24"/>
        </w:rPr>
        <w:t>“</w:t>
      </w:r>
      <w:r w:rsidR="0039600C">
        <w:rPr>
          <w:rFonts w:ascii="Times New Roman" w:eastAsia="Times New Roman" w:hAnsi="Times New Roman" w:cs="Times New Roman"/>
          <w:sz w:val="24"/>
          <w:szCs w:val="24"/>
        </w:rPr>
        <w:t>sensible</w:t>
      </w:r>
      <w:r w:rsidR="00312986">
        <w:rPr>
          <w:rFonts w:ascii="Times New Roman" w:eastAsia="Times New Roman" w:hAnsi="Times New Roman" w:cs="Times New Roman"/>
          <w:sz w:val="24"/>
          <w:szCs w:val="24"/>
        </w:rPr>
        <w:t>”</w:t>
      </w:r>
      <w:r w:rsidR="00927955">
        <w:rPr>
          <w:rFonts w:ascii="Times New Roman" w:eastAsia="Times New Roman" w:hAnsi="Times New Roman" w:cs="Times New Roman"/>
          <w:sz w:val="24"/>
          <w:szCs w:val="24"/>
        </w:rPr>
        <w:t xml:space="preserve"> </w:t>
      </w:r>
      <w:r w:rsidR="0039600C">
        <w:rPr>
          <w:rFonts w:ascii="Times New Roman" w:eastAsia="Times New Roman" w:hAnsi="Times New Roman" w:cs="Times New Roman"/>
          <w:sz w:val="24"/>
          <w:szCs w:val="24"/>
        </w:rPr>
        <w:t xml:space="preserve">long-term option. Process goals are about the choosing rather than the final choice, such as a goal to avoid decision effort. In this case, the process of calculating future savings requires much decision effort from the consumers, adding friction to the efficient choice. </w:t>
      </w:r>
    </w:p>
    <w:p w14:paraId="6294849C" w14:textId="30820A54" w:rsidR="00B01DA0" w:rsidRDefault="0039600C" w:rsidP="0039600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All three types of goals function as declarative memories</w:t>
      </w:r>
      <w:r w:rsidR="00E85501">
        <w:rPr>
          <w:rFonts w:ascii="Times New Roman" w:eastAsia="Times New Roman" w:hAnsi="Times New Roman" w:cs="Times New Roman"/>
          <w:sz w:val="24"/>
          <w:szCs w:val="24"/>
        </w:rPr>
        <w:t xml:space="preserve"> </w:t>
      </w:r>
      <w:r w:rsidR="00E85501">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{"citationID":"6sT2p57M","properties":{"formattedCitation":"(Kruglanski et al., 2002)","plainCitation":"(Kruglanski et al., 2002)","dontUpdate":true,"noteIndex":0},"citationItems":[{"id":337,"uris":["http://zotero.org/users/local/OgovDVAd/items/B2JRW6RI"],"itemData":{"id":337,"type":"article-journal","container-title":"Advances in Experimental Social Psychology","ISSN":"0120152347","issue":"34","page":"331-378","title":"A theory of goal systems","author":[{"family":"Kruglanski","given":"Arie W."},{"family":"Shah","given":"James Y."},{"family":"Fishbach","given":"Ayelet"},{"family":"Friedman","given":"Ron"},{"family":"Chun","given":"Woo Young"},{"family":"Sleeth-Keppler","given":"David"}],"issued":{"date-parts":[["2002"]]}}}],"schema":"https://github.com/citation-style-language/schema/raw/master/csl-citation.json"} </w:instrText>
      </w:r>
      <w:r w:rsidR="00E85501">
        <w:rPr>
          <w:rFonts w:ascii="Times New Roman" w:eastAsia="Times New Roman" w:hAnsi="Times New Roman" w:cs="Times New Roman"/>
          <w:sz w:val="24"/>
          <w:szCs w:val="24"/>
        </w:rPr>
        <w:fldChar w:fldCharType="separate"/>
      </w:r>
      <w:r w:rsidR="00E85501" w:rsidRPr="00E85501">
        <w:rPr>
          <w:rFonts w:ascii="Times New Roman" w:hAnsi="Times New Roman" w:cs="Times New Roman"/>
          <w:sz w:val="24"/>
        </w:rPr>
        <w:t>(Kruglanski et al., 2002</w:t>
      </w:r>
      <w:r w:rsidR="00E85501">
        <w:rPr>
          <w:rFonts w:ascii="Times New Roman" w:eastAsia="Times New Roman" w:hAnsi="Times New Roman" w:cs="Times New Roman"/>
          <w:sz w:val="24"/>
          <w:szCs w:val="24"/>
        </w:rPr>
        <w:fldChar w:fldCharType="end"/>
      </w:r>
      <w:r w:rsidR="00E855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85501">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{"citationID":"mwEAIGaj","properties":{"formattedCitation":"(S. J. Read, 1987)","plainCitation":"(S. J. Read, 1987)","dontUpdate":true,"noteIndex":0},"citationItems":[{"id":512,"uris":["http://zotero.org/users/local/OgovDVAd/items/LAIGNKFN"],"itemData":{"id":512,"type":"article-journal","container-title":"Journal of personality and social psychology","ISSN":"1939-1315","issue":"2","page":"288-302","title":"Constructing causal scenarios: A knowledge structure approach to causal reasoning","volume":"52","author":[{"family":"Read","given":"Stephen J."}],"issued":{"date-parts":[["1987"]]}}}],"schema":"https://github.com/citation-style-language/schema/raw/master/csl-citation.json"} </w:instrText>
      </w:r>
      <w:r w:rsidR="00E85501">
        <w:rPr>
          <w:rFonts w:ascii="Times New Roman" w:eastAsia="Times New Roman" w:hAnsi="Times New Roman" w:cs="Times New Roman"/>
          <w:sz w:val="24"/>
          <w:szCs w:val="24"/>
        </w:rPr>
        <w:fldChar w:fldCharType="separate"/>
      </w:r>
      <w:r w:rsidR="00E85501" w:rsidRPr="00E85501">
        <w:rPr>
          <w:rFonts w:ascii="Times New Roman" w:hAnsi="Times New Roman" w:cs="Times New Roman"/>
          <w:sz w:val="24"/>
        </w:rPr>
        <w:t>S. J. Read, 1987)</w:t>
      </w:r>
      <w:r w:rsidR="00E8550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As such, they may be activated by associative connections to other concepts in memory or by contextual cues. Critically, goals that are more highly activated are more accessible and have a stronger impact on behavior </w:t>
      </w:r>
      <w:r w:rsidR="00E85501">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{"citationID":"E3PIkfkh","properties":{"formattedCitation":"(Van Osselaer &amp; Janiszewski, 2012)","plainCitation":"(Van Osselaer &amp; Janiszewski, 2012)","noteIndex":0},"citationItems":[{"id":625,"uris":["http://zotero.org/users/local/OgovDVAd/items/PN4EB9DH"],"itemData":{"id":625,"type":"article-journal","container-title":"Journal of Consumer Research","ISSN":"0093-5301","issue":"2","page":"260-292","title":"A goal-based model of product evaluation and choice","volume":"39","author":[{"family":"Van Osselaer","given":"Stijn MJ"},{"family":"Janiszewski","given":"Chris"}],"issued":{"date-parts":[["2012"]]}}}],"schema":"https://github.com/citation-style-language/schema/raw/master/csl-citation.json"} </w:instrText>
      </w:r>
      <w:r w:rsidR="00E85501">
        <w:rPr>
          <w:rFonts w:ascii="Times New Roman" w:eastAsia="Times New Roman" w:hAnsi="Times New Roman" w:cs="Times New Roman"/>
          <w:sz w:val="24"/>
          <w:szCs w:val="24"/>
        </w:rPr>
        <w:fldChar w:fldCharType="separate"/>
      </w:r>
      <w:r w:rsidR="00E85501" w:rsidRPr="00E85501">
        <w:rPr>
          <w:rFonts w:ascii="Times New Roman" w:hAnsi="Times New Roman" w:cs="Times New Roman"/>
          <w:sz w:val="24"/>
        </w:rPr>
        <w:t>(Van Osselaer &amp; Janiszewski, 2012)</w:t>
      </w:r>
      <w:r w:rsidR="00E8550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9E2A78">
        <w:rPr>
          <w:rFonts w:ascii="Times New Roman" w:eastAsia="Times New Roman" w:hAnsi="Times New Roman" w:cs="Times New Roman"/>
          <w:sz w:val="24"/>
          <w:szCs w:val="24"/>
        </w:rPr>
        <w:t xml:space="preserve">We </w:t>
      </w:r>
      <w:r w:rsidR="009E2A78">
        <w:rPr>
          <w:rFonts w:ascii="Times New Roman" w:eastAsia="Times New Roman" w:hAnsi="Times New Roman" w:cs="Times New Roman"/>
          <w:sz w:val="24"/>
          <w:szCs w:val="24"/>
        </w:rPr>
        <w:lastRenderedPageBreak/>
        <w:t xml:space="preserve">argue that </w:t>
      </w:r>
      <w:r w:rsidR="002C0BA9">
        <w:rPr>
          <w:rFonts w:ascii="Times New Roman" w:eastAsia="Times New Roman" w:hAnsi="Times New Roman" w:cs="Times New Roman"/>
          <w:sz w:val="24"/>
          <w:szCs w:val="24"/>
        </w:rPr>
        <w:t xml:space="preserve">while </w:t>
      </w:r>
      <w:r w:rsidR="009E2A78">
        <w:rPr>
          <w:rFonts w:ascii="Times New Roman" w:eastAsia="Times New Roman" w:hAnsi="Times New Roman" w:cs="Times New Roman"/>
          <w:sz w:val="24"/>
          <w:szCs w:val="24"/>
        </w:rPr>
        <w:t xml:space="preserve">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9E2A78">
        <w:rPr>
          <w:rFonts w:ascii="Times New Roman" w:eastAsia="Times New Roman" w:hAnsi="Times New Roman" w:cs="Times New Roman"/>
          <w:sz w:val="24"/>
          <w:szCs w:val="24"/>
        </w:rPr>
        <w:t xml:space="preserve">cost goal is cognitively represented in memory, the </w:t>
      </w:r>
      <w:r w:rsidR="00180139">
        <w:rPr>
          <w:rFonts w:ascii="Times New Roman" w:eastAsia="Times New Roman" w:hAnsi="Times New Roman" w:cs="Times New Roman"/>
          <w:sz w:val="24"/>
          <w:szCs w:val="24"/>
        </w:rPr>
        <w:t xml:space="preserve">pathways’ </w:t>
      </w:r>
      <w:r w:rsidR="009E2A78">
        <w:rPr>
          <w:rFonts w:ascii="Times New Roman" w:eastAsia="Times New Roman" w:hAnsi="Times New Roman" w:cs="Times New Roman"/>
          <w:sz w:val="24"/>
          <w:szCs w:val="24"/>
        </w:rPr>
        <w:t xml:space="preserve">activation in memory is lower relative to the activation of other </w:t>
      </w:r>
      <w:r w:rsidR="00180139">
        <w:rPr>
          <w:rFonts w:ascii="Times New Roman" w:eastAsia="Times New Roman" w:hAnsi="Times New Roman" w:cs="Times New Roman"/>
          <w:sz w:val="24"/>
          <w:szCs w:val="24"/>
        </w:rPr>
        <w:t>pathways</w:t>
      </w:r>
      <w:r w:rsidR="002C0BA9">
        <w:rPr>
          <w:rFonts w:ascii="Times New Roman" w:eastAsia="Times New Roman" w:hAnsi="Times New Roman" w:cs="Times New Roman"/>
          <w:sz w:val="24"/>
          <w:szCs w:val="24"/>
        </w:rPr>
        <w:t xml:space="preserve">. Since people conduct a limited number of discrete searches from memory with the process goal of minimizing time and effort, it lowers the chance that 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2C0BA9">
        <w:rPr>
          <w:rFonts w:ascii="Times New Roman" w:eastAsia="Times New Roman" w:hAnsi="Times New Roman" w:cs="Times New Roman"/>
          <w:sz w:val="24"/>
          <w:szCs w:val="24"/>
        </w:rPr>
        <w:t xml:space="preserve">cost goal is retrieved, </w:t>
      </w:r>
      <w:r w:rsidR="00A078F6">
        <w:rPr>
          <w:rFonts w:ascii="Times New Roman" w:eastAsia="Times New Roman" w:hAnsi="Times New Roman" w:cs="Times New Roman"/>
          <w:sz w:val="24"/>
          <w:szCs w:val="24"/>
        </w:rPr>
        <w:t>explaining</w:t>
      </w:r>
      <w:r w:rsidR="002C0BA9">
        <w:rPr>
          <w:rFonts w:ascii="Times New Roman" w:eastAsia="Times New Roman" w:hAnsi="Times New Roman" w:cs="Times New Roman"/>
          <w:sz w:val="24"/>
          <w:szCs w:val="24"/>
        </w:rPr>
        <w:t xml:space="preserve"> why it remains latent</w:t>
      </w:r>
      <w:r w:rsidR="00284B2C">
        <w:rPr>
          <w:rFonts w:ascii="Times New Roman" w:eastAsia="Times New Roman" w:hAnsi="Times New Roman" w:cs="Times New Roman"/>
          <w:sz w:val="24"/>
          <w:szCs w:val="24"/>
        </w:rPr>
        <w:t>.  Although</w:t>
      </w:r>
      <w:r w:rsidR="006834C8">
        <w:rPr>
          <w:rFonts w:ascii="Times New Roman" w:eastAsia="Times New Roman" w:hAnsi="Times New Roman" w:cs="Times New Roman"/>
          <w:sz w:val="24"/>
          <w:szCs w:val="24"/>
        </w:rPr>
        <w:t xml:space="preserve"> evaluative appraisals can occur immediately and automatically, p</w:t>
      </w:r>
      <w:r w:rsidR="00284B2C">
        <w:rPr>
          <w:rFonts w:ascii="Times New Roman" w:eastAsia="Times New Roman" w:hAnsi="Times New Roman" w:cs="Times New Roman"/>
          <w:sz w:val="24"/>
          <w:szCs w:val="24"/>
        </w:rPr>
        <w:t>rocessing</w:t>
      </w:r>
      <w:r w:rsidR="006834C8">
        <w:rPr>
          <w:rFonts w:ascii="Times New Roman" w:eastAsia="Times New Roman" w:hAnsi="Times New Roman" w:cs="Times New Roman"/>
          <w:sz w:val="24"/>
          <w:szCs w:val="24"/>
        </w:rPr>
        <w:t xml:space="preserve"> the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6834C8">
        <w:rPr>
          <w:rFonts w:ascii="Times New Roman" w:eastAsia="Times New Roman" w:hAnsi="Times New Roman" w:cs="Times New Roman"/>
          <w:sz w:val="24"/>
          <w:szCs w:val="24"/>
        </w:rPr>
        <w:t xml:space="preserve">cost increases the temporary base-level activation of the latent goal. The extent of this increase depends on the perceptual salience of the </w:t>
      </w:r>
      <w:r w:rsidR="00180139">
        <w:rPr>
          <w:rFonts w:ascii="Times New Roman" w:eastAsia="Times New Roman" w:hAnsi="Times New Roman" w:cs="Times New Roman"/>
          <w:sz w:val="24"/>
          <w:szCs w:val="24"/>
        </w:rPr>
        <w:t>pathways</w:t>
      </w:r>
      <w:r w:rsidR="006834C8">
        <w:rPr>
          <w:rFonts w:ascii="Times New Roman" w:eastAsia="Times New Roman" w:hAnsi="Times New Roman" w:cs="Times New Roman"/>
          <w:sz w:val="24"/>
          <w:szCs w:val="24"/>
        </w:rPr>
        <w:t>. T</w:t>
      </w:r>
      <w:r>
        <w:rPr>
          <w:rFonts w:ascii="Times New Roman" w:eastAsia="Times New Roman" w:hAnsi="Times New Roman" w:cs="Times New Roman"/>
          <w:sz w:val="24"/>
          <w:szCs w:val="24"/>
        </w:rPr>
        <w:t>he</w:t>
      </w:r>
      <w:r w:rsidR="006834C8">
        <w:rPr>
          <w:rFonts w:ascii="Times New Roman" w:eastAsia="Times New Roman" w:hAnsi="Times New Roman" w:cs="Times New Roman"/>
          <w:sz w:val="24"/>
          <w:szCs w:val="24"/>
        </w:rPr>
        <w:t xml:space="preserve"> salient 10-year cost</w:t>
      </w:r>
      <w:r>
        <w:rPr>
          <w:rFonts w:ascii="Times New Roman" w:eastAsia="Times New Roman" w:hAnsi="Times New Roman" w:cs="Times New Roman"/>
          <w:sz w:val="24"/>
          <w:szCs w:val="24"/>
        </w:rPr>
        <w:t xml:space="preserve"> label can </w:t>
      </w:r>
      <w:r w:rsidR="006834C8">
        <w:rPr>
          <w:rFonts w:ascii="Times New Roman" w:eastAsia="Times New Roman" w:hAnsi="Times New Roman" w:cs="Times New Roman"/>
          <w:sz w:val="24"/>
          <w:szCs w:val="24"/>
        </w:rPr>
        <w:t xml:space="preserve">thus </w:t>
      </w:r>
      <w:r>
        <w:rPr>
          <w:rFonts w:ascii="Times New Roman" w:eastAsia="Times New Roman" w:hAnsi="Times New Roman" w:cs="Times New Roman"/>
          <w:sz w:val="24"/>
          <w:szCs w:val="24"/>
        </w:rPr>
        <w:t>activate the latent goal and increase the proportion of goal-consistent choices.</w:t>
      </w:r>
      <w:r w:rsidR="000D3EE7" w:rsidRPr="000D3EE7">
        <w:rPr>
          <w:rFonts w:ascii="Times New Roman" w:eastAsia="Times New Roman" w:hAnsi="Times New Roman" w:cs="Times New Roman"/>
          <w:sz w:val="24"/>
          <w:szCs w:val="24"/>
        </w:rPr>
        <w:t xml:space="preserve"> </w:t>
      </w:r>
      <w:r w:rsidR="000D3EE7">
        <w:rPr>
          <w:rFonts w:ascii="Times New Roman" w:eastAsia="Times New Roman" w:hAnsi="Times New Roman" w:cs="Times New Roman"/>
          <w:sz w:val="24"/>
          <w:szCs w:val="24"/>
        </w:rPr>
        <w:t>Se</w:t>
      </w:r>
      <w:r w:rsidR="000D3EE7" w:rsidRPr="000D3EE7">
        <w:rPr>
          <w:rFonts w:ascii="Times New Roman" w:eastAsia="Times New Roman" w:hAnsi="Times New Roman" w:cs="Times New Roman"/>
          <w:sz w:val="24"/>
          <w:szCs w:val="24"/>
        </w:rPr>
        <w:t xml:space="preserve">e </w:t>
      </w:r>
      <w:r w:rsidR="000D3EE7" w:rsidRPr="000D3EE7">
        <w:rPr>
          <w:rFonts w:ascii="Times New Roman" w:eastAsia="Times New Roman" w:hAnsi="Times New Roman" w:cs="Times New Roman"/>
          <w:sz w:val="24"/>
          <w:szCs w:val="24"/>
        </w:rPr>
        <w:fldChar w:fldCharType="begin"/>
      </w:r>
      <w:r w:rsidR="000D3EE7" w:rsidRPr="000D3EE7">
        <w:rPr>
          <w:rFonts w:ascii="Times New Roman" w:eastAsia="Times New Roman" w:hAnsi="Times New Roman" w:cs="Times New Roman"/>
          <w:sz w:val="24"/>
          <w:szCs w:val="24"/>
        </w:rPr>
        <w:instrText xml:space="preserve"> REF _Ref132069284 \h  \* MERGEFORMAT </w:instrText>
      </w:r>
      <w:r w:rsidR="000D3EE7" w:rsidRPr="000D3EE7">
        <w:rPr>
          <w:rFonts w:ascii="Times New Roman" w:eastAsia="Times New Roman" w:hAnsi="Times New Roman" w:cs="Times New Roman"/>
          <w:sz w:val="24"/>
          <w:szCs w:val="24"/>
        </w:rPr>
      </w:r>
      <w:r w:rsidR="000D3EE7" w:rsidRPr="000D3EE7">
        <w:rPr>
          <w:rFonts w:ascii="Times New Roman" w:eastAsia="Times New Roman" w:hAnsi="Times New Roman" w:cs="Times New Roman"/>
          <w:sz w:val="24"/>
          <w:szCs w:val="24"/>
        </w:rPr>
        <w:fldChar w:fldCharType="separate"/>
      </w:r>
      <w:r w:rsidR="000D3EE7" w:rsidRPr="000D3EE7">
        <w:rPr>
          <w:rFonts w:ascii="Times New Roman" w:hAnsi="Times New Roman" w:cs="Times New Roman"/>
          <w:sz w:val="24"/>
          <w:szCs w:val="24"/>
        </w:rPr>
        <w:t xml:space="preserve">Figure </w:t>
      </w:r>
      <w:r w:rsidR="000D3EE7" w:rsidRPr="000D3EE7">
        <w:rPr>
          <w:rFonts w:ascii="Times New Roman" w:hAnsi="Times New Roman" w:cs="Times New Roman"/>
          <w:noProof/>
          <w:sz w:val="24"/>
          <w:szCs w:val="24"/>
        </w:rPr>
        <w:t>1</w:t>
      </w:r>
      <w:r w:rsidR="000D3EE7" w:rsidRPr="000D3EE7">
        <w:rPr>
          <w:rFonts w:ascii="Times New Roman" w:eastAsia="Times New Roman" w:hAnsi="Times New Roman" w:cs="Times New Roman"/>
          <w:sz w:val="24"/>
          <w:szCs w:val="24"/>
        </w:rPr>
        <w:fldChar w:fldCharType="end"/>
      </w:r>
      <w:r w:rsidR="000D3EE7">
        <w:rPr>
          <w:rFonts w:ascii="Times New Roman" w:eastAsia="Times New Roman" w:hAnsi="Times New Roman" w:cs="Times New Roman"/>
          <w:sz w:val="24"/>
          <w:szCs w:val="24"/>
        </w:rPr>
        <w:t xml:space="preserve"> for the conceptual framework.</w:t>
      </w:r>
    </w:p>
    <w:p w14:paraId="3ADB48B1" w14:textId="289CA9CE" w:rsidR="00285592" w:rsidRDefault="00285592" w:rsidP="0039600C">
      <w:pPr>
        <w:spacing w:line="480" w:lineRule="auto"/>
      </w:pPr>
      <w:r w:rsidRPr="00BD1B18">
        <w:rPr>
          <w:rFonts w:ascii="Times New Roman" w:eastAsia="Times New Roman" w:hAnsi="Times New Roman" w:cs="Times New Roman"/>
          <w:noProof/>
          <w:sz w:val="24"/>
          <w:szCs w:val="24"/>
        </w:rPr>
        <w:drawing>
          <wp:inline distT="0" distB="0" distL="0" distR="0" wp14:anchorId="1D2B13B6" wp14:editId="0386B7C3">
            <wp:extent cx="5943600" cy="2628265"/>
            <wp:effectExtent l="0" t="0" r="0" b="635"/>
            <wp:docPr id="60270815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08157" name="Picture 1" descr="A diagram of a diagram&#10;&#10;Description automatically generated"/>
                    <pic:cNvPicPr/>
                  </pic:nvPicPr>
                  <pic:blipFill>
                    <a:blip r:embed="rId8"/>
                    <a:stretch>
                      <a:fillRect/>
                    </a:stretch>
                  </pic:blipFill>
                  <pic:spPr>
                    <a:xfrm>
                      <a:off x="0" y="0"/>
                      <a:ext cx="5943600" cy="2628265"/>
                    </a:xfrm>
                    <a:prstGeom prst="rect">
                      <a:avLst/>
                    </a:prstGeom>
                  </pic:spPr>
                </pic:pic>
              </a:graphicData>
            </a:graphic>
          </wp:inline>
        </w:drawing>
      </w:r>
    </w:p>
    <w:p w14:paraId="298AA04D" w14:textId="4E5589B3" w:rsidR="00285592" w:rsidRPr="00285592" w:rsidRDefault="00285592" w:rsidP="00285592">
      <w:pPr>
        <w:spacing w:line="480" w:lineRule="auto"/>
        <w:jc w:val="center"/>
        <w:rPr>
          <w:rFonts w:ascii="Times New Roman" w:hAnsi="Times New Roman" w:cs="Times New Roman"/>
          <w:sz w:val="24"/>
          <w:szCs w:val="24"/>
        </w:rPr>
      </w:pPr>
      <w:r w:rsidRPr="009743E4">
        <w:rPr>
          <w:rFonts w:ascii="Times New Roman" w:hAnsi="Times New Roman" w:cs="Times New Roman"/>
          <w:sz w:val="24"/>
          <w:szCs w:val="24"/>
        </w:rPr>
        <w:t>Figure 1. Conceptual framework.</w:t>
      </w:r>
    </w:p>
    <w:p w14:paraId="1D3B3008" w14:textId="664ED2A8" w:rsidR="0039600C" w:rsidRDefault="0039600C" w:rsidP="009602B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Just as goals can be activated by other memory structures and contextual cues, so too can they be inhibited. In fact, activating one goal often inhibits other goals in a competitive fashion</w:t>
      </w:r>
      <w:r w:rsidR="00E85501">
        <w:rPr>
          <w:rFonts w:ascii="Times New Roman" w:eastAsia="Times New Roman" w:hAnsi="Times New Roman" w:cs="Times New Roman"/>
          <w:sz w:val="24"/>
          <w:szCs w:val="24"/>
        </w:rPr>
        <w:t xml:space="preserve"> </w:t>
      </w:r>
      <w:r w:rsidR="00E85501">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{"citationID":"uYD60KBd","properties":{"formattedCitation":"(Brendl et al., 2003)","plainCitation":"(Brendl et al., 2003)","noteIndex":0},"citationItems":[{"id":82,"uris":["http://zotero.org/users/local/OgovDVAd/items/V635WG66"],"itemData":{"id":82,"type":"article-journal","container-title":"Journal of Consumer Research","ISSN":"0093-5301","issue":"4","page":"463-473","title":"The devaluation effect: Activating a need devalues unrelated objects","volume":"29","author":[{"family":"Brendl","given":"C. Miguel"},{"family":"Markman","given":"Arthur B."},{"family":"Messner","given":"Claude"}],"issued":{"date-parts":[["2003"]]}}}],"schema":"https://github.com/citation-style-language/schema/raw/master/csl-citation.json"} </w:instrText>
      </w:r>
      <w:r w:rsidR="00E85501">
        <w:rPr>
          <w:rFonts w:ascii="Times New Roman" w:eastAsia="Times New Roman" w:hAnsi="Times New Roman" w:cs="Times New Roman"/>
          <w:sz w:val="24"/>
          <w:szCs w:val="24"/>
        </w:rPr>
        <w:fldChar w:fldCharType="separate"/>
      </w:r>
      <w:r w:rsidR="00E85501" w:rsidRPr="00E85501">
        <w:rPr>
          <w:rFonts w:ascii="Times New Roman" w:hAnsi="Times New Roman" w:cs="Times New Roman"/>
          <w:sz w:val="24"/>
        </w:rPr>
        <w:t>(Brendl et al., 2003)</w:t>
      </w:r>
      <w:r w:rsidR="00E8550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9602B9">
        <w:rPr>
          <w:rFonts w:ascii="Times New Roman" w:eastAsia="Times New Roman" w:hAnsi="Times New Roman" w:cs="Times New Roman"/>
          <w:sz w:val="24"/>
          <w:szCs w:val="24"/>
        </w:rPr>
        <w:t>at the time of purchase</w:t>
      </w:r>
      <w:r w:rsidR="00274FAB">
        <w:rPr>
          <w:rFonts w:ascii="Times New Roman" w:eastAsia="Times New Roman" w:hAnsi="Times New Roman" w:cs="Times New Roman"/>
          <w:sz w:val="24"/>
          <w:szCs w:val="24"/>
        </w:rPr>
        <w:t xml:space="preserve"> short-term</w:t>
      </w:r>
      <w:r>
        <w:rPr>
          <w:rFonts w:ascii="Times New Roman" w:eastAsia="Times New Roman" w:hAnsi="Times New Roman" w:cs="Times New Roman"/>
          <w:sz w:val="24"/>
          <w:szCs w:val="24"/>
        </w:rPr>
        <w:t xml:space="preserve"> cost labels are ubiquitous and salient, and may thereby suppress activation of 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Pr>
          <w:rFonts w:ascii="Times New Roman" w:eastAsia="Times New Roman" w:hAnsi="Times New Roman" w:cs="Times New Roman"/>
          <w:sz w:val="24"/>
          <w:szCs w:val="24"/>
        </w:rPr>
        <w:t xml:space="preserve"> goals. This provides another reason why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Pr>
          <w:rFonts w:ascii="Times New Roman" w:eastAsia="Times New Roman" w:hAnsi="Times New Roman" w:cs="Times New Roman"/>
          <w:sz w:val="24"/>
          <w:szCs w:val="24"/>
        </w:rPr>
        <w:t xml:space="preserve"> goals are typically not active and do not influence consumer choice. In </w:t>
      </w:r>
      <w:r>
        <w:rPr>
          <w:rFonts w:ascii="Times New Roman" w:eastAsia="Times New Roman" w:hAnsi="Times New Roman" w:cs="Times New Roman"/>
          <w:sz w:val="24"/>
          <w:szCs w:val="24"/>
        </w:rPr>
        <w:lastRenderedPageBreak/>
        <w:t xml:space="preserve">contrast, activating 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Pr>
          <w:rFonts w:ascii="Times New Roman" w:eastAsia="Times New Roman" w:hAnsi="Times New Roman" w:cs="Times New Roman"/>
          <w:sz w:val="24"/>
          <w:szCs w:val="24"/>
        </w:rPr>
        <w:t xml:space="preserve"> goal with 10-year cost labels may also reduce the importance of other goals such as product features and up-front cost. This would further </w:t>
      </w:r>
      <w:r w:rsidR="00284B2C">
        <w:rPr>
          <w:rFonts w:ascii="Times New Roman" w:eastAsia="Times New Roman" w:hAnsi="Times New Roman" w:cs="Times New Roman"/>
          <w:sz w:val="24"/>
          <w:szCs w:val="24"/>
        </w:rPr>
        <w:t>encourage</w:t>
      </w:r>
      <w:r>
        <w:rPr>
          <w:rFonts w:ascii="Times New Roman" w:eastAsia="Times New Roman" w:hAnsi="Times New Roman" w:cs="Times New Roman"/>
          <w:sz w:val="24"/>
          <w:szCs w:val="24"/>
        </w:rPr>
        <w:t xml:space="preserve"> consumers to choose more efficient options.  </w:t>
      </w:r>
    </w:p>
    <w:p w14:paraId="530484E7" w14:textId="0C9C749B" w:rsidR="00B94F3A" w:rsidRDefault="00B01DA0" w:rsidP="00B94F3A">
      <w:pPr>
        <w:spacing w:line="480" w:lineRule="auto"/>
        <w:ind w:firstLine="720"/>
        <w:rPr>
          <w:rFonts w:ascii="Times" w:eastAsiaTheme="minorEastAsia" w:hAnsi="Times" w:cs="Times"/>
          <w:sz w:val="24"/>
          <w:szCs w:val="24"/>
          <w:lang w:val="en-US" w:eastAsia="zh-CN"/>
          <w14:ligatures w14:val="standardContextual"/>
        </w:rPr>
      </w:pPr>
      <w:r>
        <w:rPr>
          <w:rFonts w:ascii="Times New Roman" w:eastAsia="Times New Roman" w:hAnsi="Times New Roman" w:cs="Times New Roman"/>
          <w:sz w:val="24"/>
          <w:szCs w:val="24"/>
        </w:rPr>
        <w:t>This model implies that</w:t>
      </w:r>
      <w:r w:rsidR="0039600C">
        <w:rPr>
          <w:rFonts w:ascii="Times New Roman" w:eastAsia="Times New Roman" w:hAnsi="Times New Roman" w:cs="Times New Roman"/>
          <w:sz w:val="24"/>
          <w:szCs w:val="24"/>
        </w:rPr>
        <w:t xml:space="preserve"> goal activation will only be</w:t>
      </w:r>
      <w:r>
        <w:rPr>
          <w:rFonts w:ascii="Times New Roman" w:eastAsia="Times New Roman" w:hAnsi="Times New Roman" w:cs="Times New Roman"/>
          <w:sz w:val="24"/>
          <w:szCs w:val="24"/>
        </w:rPr>
        <w:t xml:space="preserve"> an</w:t>
      </w:r>
      <w:r w:rsidR="0039600C">
        <w:rPr>
          <w:rFonts w:ascii="Times New Roman" w:eastAsia="Times New Roman" w:hAnsi="Times New Roman" w:cs="Times New Roman"/>
          <w:sz w:val="24"/>
          <w:szCs w:val="24"/>
        </w:rPr>
        <w:t xml:space="preserve"> effective</w:t>
      </w:r>
      <w:r>
        <w:rPr>
          <w:rFonts w:ascii="Times New Roman" w:eastAsia="Times New Roman" w:hAnsi="Times New Roman" w:cs="Times New Roman"/>
          <w:sz w:val="24"/>
          <w:szCs w:val="24"/>
        </w:rPr>
        <w:t xml:space="preserve"> route to behavior change</w:t>
      </w:r>
      <w:r w:rsidR="0039600C">
        <w:rPr>
          <w:rFonts w:ascii="Times New Roman" w:eastAsia="Times New Roman" w:hAnsi="Times New Roman" w:cs="Times New Roman"/>
          <w:sz w:val="24"/>
          <w:szCs w:val="24"/>
        </w:rPr>
        <w:t xml:space="preserve"> for those people who actually </w:t>
      </w:r>
      <w:r>
        <w:rPr>
          <w:rFonts w:ascii="Times New Roman" w:eastAsia="Times New Roman" w:hAnsi="Times New Roman" w:cs="Times New Roman"/>
          <w:sz w:val="24"/>
          <w:szCs w:val="24"/>
        </w:rPr>
        <w:t>hold</w:t>
      </w:r>
      <w:r w:rsidR="0039600C">
        <w:rPr>
          <w:rFonts w:ascii="Times New Roman" w:eastAsia="Times New Roman" w:hAnsi="Times New Roman" w:cs="Times New Roman"/>
          <w:sz w:val="24"/>
          <w:szCs w:val="24"/>
        </w:rPr>
        <w:t xml:space="preserve"> the goal</w:t>
      </w:r>
      <w:r>
        <w:rPr>
          <w:rFonts w:ascii="Times New Roman" w:eastAsia="Times New Roman" w:hAnsi="Times New Roman" w:cs="Times New Roman"/>
          <w:sz w:val="24"/>
          <w:szCs w:val="24"/>
        </w:rPr>
        <w:t xml:space="preserve"> in their associative network</w:t>
      </w:r>
      <w:r w:rsidR="0039600C">
        <w:rPr>
          <w:rFonts w:ascii="Times New Roman" w:eastAsia="Times New Roman" w:hAnsi="Times New Roman" w:cs="Times New Roman"/>
          <w:sz w:val="24"/>
          <w:szCs w:val="24"/>
        </w:rPr>
        <w:t xml:space="preserve">. For example, when restaurant goers were subtly given dieting reminders in the menu, current and chronic dieters chose healthy options more often, but non-dieters were not affected </w:t>
      </w:r>
      <w:r w:rsidR="00E85501">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{"citationID":"JT8nQVRx","properties":{"formattedCitation":"(Papies &amp; Veling, 2013)","plainCitation":"(Papies &amp; Veling, 2013)","noteIndex":0},"citationItems":[{"id":468,"uris":["http://zotero.org/users/local/OgovDVAd/items/WC3CRD5M"],"itemData":{"id":468,"type":"article-journal","container-title":"Appetite","ISSN":"0195-6663","page":"1-7","title":"Healthy dining. Subtle diet reminders at the point of purchase increase low-calorie food choices among both chronic and current dieters","volume":"61","author":[{"family":"Papies","given":"Esther K."},{"family":"Veling","given":"Harm"}],"issued":{"date-parts":[["2013"]]}}}],"schema":"https://github.com/citation-style-language/schema/raw/master/csl-citation.json"} </w:instrText>
      </w:r>
      <w:r w:rsidR="00E85501">
        <w:rPr>
          <w:rFonts w:ascii="Times New Roman" w:eastAsia="Times New Roman" w:hAnsi="Times New Roman" w:cs="Times New Roman"/>
          <w:sz w:val="24"/>
          <w:szCs w:val="24"/>
        </w:rPr>
        <w:fldChar w:fldCharType="separate"/>
      </w:r>
      <w:r w:rsidR="00E85501" w:rsidRPr="00E85501">
        <w:rPr>
          <w:rFonts w:ascii="Times New Roman" w:hAnsi="Times New Roman" w:cs="Times New Roman"/>
          <w:sz w:val="24"/>
        </w:rPr>
        <w:t>(Papies &amp; Veling, 2013)</w:t>
      </w:r>
      <w:r w:rsidR="00E85501">
        <w:rPr>
          <w:rFonts w:ascii="Times New Roman" w:eastAsia="Times New Roman" w:hAnsi="Times New Roman" w:cs="Times New Roman"/>
          <w:sz w:val="24"/>
          <w:szCs w:val="24"/>
        </w:rPr>
        <w:fldChar w:fldCharType="end"/>
      </w:r>
      <w:r w:rsidR="0039600C">
        <w:rPr>
          <w:rFonts w:ascii="Times New Roman" w:eastAsia="Times New Roman" w:hAnsi="Times New Roman" w:cs="Times New Roman"/>
          <w:sz w:val="24"/>
          <w:szCs w:val="24"/>
        </w:rPr>
        <w:t xml:space="preserve">. Likewise, the 10-year cost labels should only be effective to the extent that they tap into an existing goal in consumers. </w:t>
      </w:r>
      <w:r w:rsidR="00B94F3A">
        <w:rPr>
          <w:rFonts w:ascii="Times New Roman" w:eastAsia="Times New Roman" w:hAnsi="Times New Roman" w:cs="Times New Roman"/>
          <w:sz w:val="24"/>
          <w:szCs w:val="24"/>
        </w:rPr>
        <w:t xml:space="preserve">We test and confirm this hypothesis in our study, showing that those who are </w:t>
      </w:r>
      <w:r w:rsidR="00B94F3A">
        <w:rPr>
          <w:rFonts w:ascii="Times" w:eastAsiaTheme="minorEastAsia" w:hAnsi="Times" w:cs="Times"/>
          <w:sz w:val="24"/>
          <w:szCs w:val="24"/>
          <w:lang w:val="en-US" w:eastAsia="zh-CN"/>
          <w14:ligatures w14:val="standardContextual"/>
        </w:rPr>
        <w:t xml:space="preserve">motivated by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B94F3A">
        <w:rPr>
          <w:rFonts w:ascii="Times" w:eastAsiaTheme="minorEastAsia" w:hAnsi="Times" w:cs="Times"/>
          <w:sz w:val="24"/>
          <w:szCs w:val="24"/>
          <w:lang w:val="en-US" w:eastAsia="zh-CN"/>
          <w14:ligatures w14:val="standardContextual"/>
        </w:rPr>
        <w:t xml:space="preserve">costs were more affected by the 10-year </w:t>
      </w:r>
      <w:r w:rsidR="00AB6B81">
        <w:rPr>
          <w:rFonts w:ascii="Times" w:eastAsiaTheme="minorEastAsia" w:hAnsi="Times" w:cs="Times"/>
          <w:sz w:val="24"/>
          <w:szCs w:val="24"/>
          <w:lang w:val="en-US" w:eastAsia="zh-CN"/>
          <w14:ligatures w14:val="standardContextual"/>
        </w:rPr>
        <w:t xml:space="preserve">cost </w:t>
      </w:r>
      <w:r w:rsidR="00B94F3A">
        <w:rPr>
          <w:rFonts w:ascii="Times" w:eastAsiaTheme="minorEastAsia" w:hAnsi="Times" w:cs="Times"/>
          <w:sz w:val="24"/>
          <w:szCs w:val="24"/>
          <w:lang w:val="en-US" w:eastAsia="zh-CN"/>
          <w14:ligatures w14:val="standardContextual"/>
        </w:rPr>
        <w:t>label.</w:t>
      </w:r>
    </w:p>
    <w:p w14:paraId="48D7AF4B" w14:textId="69320F3C" w:rsidR="003760B9" w:rsidRPr="008969F3" w:rsidRDefault="00E43082" w:rsidP="003760B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present research contributes to goal-based choice models by (a) proposing a novel nudge that activates the proposed latent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cost goal and generating predictions about consumers systematic shifts of choice, (b) adding to the theory of goal activation by positing a novel latent consumer goal and moderator applied in the area of energy-usage, and (c) providing support for the goal-based choice model that cannot be explained by more traditional models of consumer evaluation and choice.</w:t>
      </w:r>
      <w:r w:rsidR="00B01DA0">
        <w:rPr>
          <w:rFonts w:ascii="Times New Roman" w:eastAsia="Times New Roman" w:hAnsi="Times New Roman" w:cs="Times New Roman"/>
          <w:b/>
          <w:bCs/>
          <w:iCs/>
          <w:sz w:val="24"/>
          <w:szCs w:val="24"/>
        </w:rPr>
        <w:br/>
      </w:r>
      <w:r w:rsidR="00B01DA0" w:rsidRPr="008969F3">
        <w:rPr>
          <w:rFonts w:ascii="Times New Roman" w:eastAsia="Times New Roman" w:hAnsi="Times New Roman" w:cs="Times New Roman"/>
          <w:bCs/>
          <w:i/>
          <w:iCs/>
          <w:sz w:val="24"/>
          <w:szCs w:val="24"/>
        </w:rPr>
        <w:t xml:space="preserve">A </w:t>
      </w:r>
      <w:r w:rsidR="00997CD7">
        <w:rPr>
          <w:rFonts w:ascii="Times New Roman" w:eastAsia="Times New Roman" w:hAnsi="Times New Roman" w:cs="Times New Roman"/>
          <w:bCs/>
          <w:i/>
          <w:iCs/>
          <w:sz w:val="24"/>
          <w:szCs w:val="24"/>
        </w:rPr>
        <w:t>n</w:t>
      </w:r>
      <w:r w:rsidR="00B01DA0" w:rsidRPr="008969F3">
        <w:rPr>
          <w:rFonts w:ascii="Times New Roman" w:eastAsia="Times New Roman" w:hAnsi="Times New Roman" w:cs="Times New Roman"/>
          <w:bCs/>
          <w:i/>
          <w:iCs/>
          <w:sz w:val="24"/>
          <w:szCs w:val="24"/>
        </w:rPr>
        <w:t xml:space="preserve">ew </w:t>
      </w:r>
      <w:r w:rsidR="00997CD7">
        <w:rPr>
          <w:rFonts w:ascii="Times New Roman" w:eastAsia="Times New Roman" w:hAnsi="Times New Roman" w:cs="Times New Roman"/>
          <w:bCs/>
          <w:i/>
          <w:iCs/>
          <w:sz w:val="24"/>
          <w:szCs w:val="24"/>
        </w:rPr>
        <w:t>p</w:t>
      </w:r>
      <w:r w:rsidR="00A46978" w:rsidRPr="008969F3">
        <w:rPr>
          <w:rFonts w:ascii="Times New Roman" w:eastAsia="Times New Roman" w:hAnsi="Times New Roman" w:cs="Times New Roman"/>
          <w:bCs/>
          <w:i/>
          <w:iCs/>
          <w:sz w:val="24"/>
          <w:szCs w:val="24"/>
        </w:rPr>
        <w:t>erspective on</w:t>
      </w:r>
      <w:r w:rsidR="00B01DA0" w:rsidRPr="008969F3">
        <w:rPr>
          <w:rFonts w:ascii="Times New Roman" w:eastAsia="Times New Roman" w:hAnsi="Times New Roman" w:cs="Times New Roman"/>
          <w:bCs/>
          <w:i/>
          <w:iCs/>
          <w:sz w:val="24"/>
          <w:szCs w:val="24"/>
        </w:rPr>
        <w:t xml:space="preserve"> </w:t>
      </w:r>
      <w:r w:rsidR="00997CD7">
        <w:rPr>
          <w:rFonts w:ascii="Times New Roman" w:eastAsia="Times New Roman" w:hAnsi="Times New Roman" w:cs="Times New Roman"/>
          <w:bCs/>
          <w:i/>
          <w:iCs/>
          <w:sz w:val="24"/>
          <w:szCs w:val="24"/>
        </w:rPr>
        <w:t>t</w:t>
      </w:r>
      <w:r w:rsidR="00B01DA0" w:rsidRPr="008969F3">
        <w:rPr>
          <w:rFonts w:ascii="Times New Roman" w:eastAsia="Times New Roman" w:hAnsi="Times New Roman" w:cs="Times New Roman"/>
          <w:bCs/>
          <w:i/>
          <w:iCs/>
          <w:sz w:val="24"/>
          <w:szCs w:val="24"/>
        </w:rPr>
        <w:t xml:space="preserve">he </w:t>
      </w:r>
      <w:r w:rsidR="00997CD7">
        <w:rPr>
          <w:rFonts w:ascii="Times New Roman" w:eastAsia="Times New Roman" w:hAnsi="Times New Roman" w:cs="Times New Roman"/>
          <w:bCs/>
          <w:i/>
          <w:iCs/>
          <w:sz w:val="24"/>
          <w:szCs w:val="24"/>
        </w:rPr>
        <w:t>e</w:t>
      </w:r>
      <w:r w:rsidR="003760B9" w:rsidRPr="008969F3">
        <w:rPr>
          <w:rFonts w:ascii="Times New Roman" w:eastAsia="Times New Roman" w:hAnsi="Times New Roman" w:cs="Times New Roman"/>
          <w:bCs/>
          <w:i/>
          <w:iCs/>
          <w:sz w:val="24"/>
          <w:szCs w:val="24"/>
        </w:rPr>
        <w:t xml:space="preserve">nergy </w:t>
      </w:r>
      <w:r w:rsidR="00997CD7">
        <w:rPr>
          <w:rFonts w:ascii="Times New Roman" w:eastAsia="Times New Roman" w:hAnsi="Times New Roman" w:cs="Times New Roman"/>
          <w:bCs/>
          <w:i/>
          <w:iCs/>
          <w:sz w:val="24"/>
          <w:szCs w:val="24"/>
        </w:rPr>
        <w:t>p</w:t>
      </w:r>
      <w:r w:rsidR="003760B9" w:rsidRPr="008969F3">
        <w:rPr>
          <w:rFonts w:ascii="Times New Roman" w:eastAsia="Times New Roman" w:hAnsi="Times New Roman" w:cs="Times New Roman"/>
          <w:bCs/>
          <w:i/>
          <w:iCs/>
          <w:sz w:val="24"/>
          <w:szCs w:val="24"/>
        </w:rPr>
        <w:t>aradox</w:t>
      </w:r>
    </w:p>
    <w:p w14:paraId="002857F9" w14:textId="480B3144" w:rsidR="00806DFD" w:rsidRDefault="003760B9" w:rsidP="003760B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A2289">
        <w:rPr>
          <w:rFonts w:ascii="Times New Roman" w:eastAsia="Times New Roman" w:hAnsi="Times New Roman" w:cs="Times New Roman"/>
          <w:sz w:val="24"/>
          <w:szCs w:val="24"/>
        </w:rPr>
        <w:t xml:space="preserve">The 10-year </w:t>
      </w:r>
      <w:r w:rsidR="00AB6B81">
        <w:rPr>
          <w:rFonts w:ascii="Times New Roman" w:eastAsia="Times New Roman" w:hAnsi="Times New Roman" w:cs="Times New Roman"/>
          <w:sz w:val="24"/>
          <w:szCs w:val="24"/>
        </w:rPr>
        <w:t xml:space="preserve">cost </w:t>
      </w:r>
      <w:r w:rsidR="002A2289">
        <w:rPr>
          <w:rFonts w:ascii="Times New Roman" w:eastAsia="Times New Roman" w:hAnsi="Times New Roman" w:cs="Times New Roman"/>
          <w:sz w:val="24"/>
          <w:szCs w:val="24"/>
        </w:rPr>
        <w:t xml:space="preserve">label is </w:t>
      </w:r>
      <w:r w:rsidR="00AB6B81">
        <w:rPr>
          <w:rFonts w:ascii="Times New Roman" w:eastAsia="Times New Roman" w:hAnsi="Times New Roman" w:cs="Times New Roman"/>
          <w:sz w:val="24"/>
          <w:szCs w:val="24"/>
        </w:rPr>
        <w:t xml:space="preserve">designed </w:t>
      </w:r>
      <w:r w:rsidR="00C21D06">
        <w:rPr>
          <w:rFonts w:ascii="Times New Roman" w:eastAsia="Times New Roman" w:hAnsi="Times New Roman" w:cs="Times New Roman"/>
          <w:sz w:val="24"/>
          <w:szCs w:val="24"/>
        </w:rPr>
        <w:t xml:space="preserve">to tackle the “energy paradox,” a </w:t>
      </w:r>
      <w:r w:rsidR="00274FAB">
        <w:rPr>
          <w:rFonts w:ascii="Times New Roman" w:eastAsia="Times New Roman" w:hAnsi="Times New Roman" w:cs="Times New Roman"/>
          <w:sz w:val="24"/>
          <w:szCs w:val="24"/>
        </w:rPr>
        <w:t>term</w:t>
      </w:r>
      <w:r w:rsidR="00C21D06">
        <w:rPr>
          <w:rFonts w:ascii="Times New Roman" w:eastAsia="Times New Roman" w:hAnsi="Times New Roman" w:cs="Times New Roman"/>
          <w:sz w:val="24"/>
          <w:szCs w:val="24"/>
        </w:rPr>
        <w:t xml:space="preserve"> coined by </w:t>
      </w:r>
      <w:r w:rsidR="00E85501">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{"citationID":"khiu9UF6","properties":{"formattedCitation":"(Jaffe &amp; Stavins, 1994)","plainCitation":"(Jaffe &amp; Stavins, 1994)","dontUpdate":true,"noteIndex":0},"citationItems":[{"id":290,"uris":["http://zotero.org/users/local/OgovDVAd/items/MDNBUXYH"],"itemData":{"id":290,"type":"article-journal","container-title":"Resource and Energy Economics","ISSN":"0928-7655","issue":"2","page":"91-122","title":"The energy paradox and the diffusion of conservation technology","volume":"16","author":[{"family":"Jaffe","given":"Adam B"},{"family":"Stavins","given":"Robert N"}],"issued":{"date-parts":[["1994"]]}}}],"schema":"https://github.com/citation-style-language/schema/raw/master/csl-citation.json"} </w:instrText>
      </w:r>
      <w:r w:rsidR="00E85501">
        <w:rPr>
          <w:rFonts w:ascii="Times New Roman" w:eastAsia="Times New Roman" w:hAnsi="Times New Roman" w:cs="Times New Roman"/>
          <w:sz w:val="24"/>
          <w:szCs w:val="24"/>
        </w:rPr>
        <w:fldChar w:fldCharType="separate"/>
      </w:r>
      <w:r w:rsidR="00E85501" w:rsidRPr="00E85501">
        <w:rPr>
          <w:rFonts w:ascii="Times New Roman" w:hAnsi="Times New Roman" w:cs="Times New Roman"/>
          <w:sz w:val="24"/>
        </w:rPr>
        <w:t>Jaffe &amp; Stavins</w:t>
      </w:r>
      <w:r w:rsidR="00E85501">
        <w:rPr>
          <w:rFonts w:ascii="Times New Roman" w:hAnsi="Times New Roman" w:cs="Times New Roman"/>
          <w:sz w:val="24"/>
        </w:rPr>
        <w:t xml:space="preserve"> (</w:t>
      </w:r>
      <w:r w:rsidR="00E85501" w:rsidRPr="00E85501">
        <w:rPr>
          <w:rFonts w:ascii="Times New Roman" w:hAnsi="Times New Roman" w:cs="Times New Roman"/>
          <w:sz w:val="24"/>
        </w:rPr>
        <w:t>1994)</w:t>
      </w:r>
      <w:r w:rsidR="00E85501">
        <w:rPr>
          <w:rFonts w:ascii="Times New Roman" w:eastAsia="Times New Roman" w:hAnsi="Times New Roman" w:cs="Times New Roman"/>
          <w:sz w:val="24"/>
          <w:szCs w:val="24"/>
        </w:rPr>
        <w:fldChar w:fldCharType="end"/>
      </w:r>
      <w:r w:rsidR="00C21D06">
        <w:rPr>
          <w:rFonts w:ascii="Times New Roman" w:eastAsia="Times New Roman" w:hAnsi="Times New Roman" w:cs="Times New Roman"/>
          <w:sz w:val="24"/>
          <w:szCs w:val="24"/>
        </w:rPr>
        <w:t xml:space="preserve"> t</w:t>
      </w:r>
      <w:r w:rsidR="00274FAB">
        <w:rPr>
          <w:rFonts w:ascii="Times New Roman" w:eastAsia="Times New Roman" w:hAnsi="Times New Roman" w:cs="Times New Roman"/>
          <w:sz w:val="24"/>
          <w:szCs w:val="24"/>
        </w:rPr>
        <w:t>o</w:t>
      </w:r>
      <w:r w:rsidR="00C21D06">
        <w:rPr>
          <w:rFonts w:ascii="Times New Roman" w:eastAsia="Times New Roman" w:hAnsi="Times New Roman" w:cs="Times New Roman"/>
          <w:sz w:val="24"/>
          <w:szCs w:val="24"/>
        </w:rPr>
        <w:t xml:space="preserve"> describe the</w:t>
      </w:r>
      <w:r>
        <w:rPr>
          <w:rFonts w:ascii="Times New Roman" w:eastAsia="Times New Roman" w:hAnsi="Times New Roman" w:cs="Times New Roman"/>
          <w:sz w:val="24"/>
          <w:szCs w:val="24"/>
        </w:rPr>
        <w:t xml:space="preserve"> alarmingly low adoption rate of energy-efficient products despite their large </w:t>
      </w:r>
      <w:r w:rsidR="000C2E1D">
        <w:rPr>
          <w:rFonts w:ascii="Times New Roman" w:eastAsia="Times New Roman" w:hAnsi="Times New Roman" w:cs="Times New Roman"/>
          <w:sz w:val="24"/>
          <w:szCs w:val="24"/>
        </w:rPr>
        <w:t xml:space="preserve">financial </w:t>
      </w:r>
      <w:r>
        <w:rPr>
          <w:rFonts w:ascii="Times New Roman" w:eastAsia="Times New Roman" w:hAnsi="Times New Roman" w:cs="Times New Roman"/>
          <w:sz w:val="24"/>
          <w:szCs w:val="24"/>
        </w:rPr>
        <w:t>savings</w:t>
      </w:r>
      <w:r w:rsidR="00C21D06">
        <w:rPr>
          <w:rFonts w:ascii="Times New Roman" w:eastAsia="Times New Roman" w:hAnsi="Times New Roman" w:cs="Times New Roman"/>
          <w:sz w:val="24"/>
          <w:szCs w:val="24"/>
        </w:rPr>
        <w:t xml:space="preserve">. </w:t>
      </w:r>
    </w:p>
    <w:p w14:paraId="2BFF569E" w14:textId="71E2D868" w:rsidR="00806DFD" w:rsidRDefault="00806DFD" w:rsidP="00806DF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behind the low adoption rate of energy-efficient products despite their significant savings? One behavioral explanation for the energy paradox is that consumers exhibit a bias that leads to undervaluation of future energy savings relative to their expected value. According to </w:t>
      </w:r>
      <w:r w:rsidR="00FE675F">
        <w:rPr>
          <w:rFonts w:ascii="Times New Roman" w:eastAsia="Times New Roman" w:hAnsi="Times New Roman" w:cs="Times New Roman"/>
          <w:sz w:val="24"/>
          <w:szCs w:val="24"/>
        </w:rPr>
        <w:lastRenderedPageBreak/>
        <w:fldChar w:fldCharType="begin"/>
      </w:r>
      <w:r w:rsidR="00C20173">
        <w:rPr>
          <w:rFonts w:ascii="Times New Roman" w:eastAsia="Times New Roman" w:hAnsi="Times New Roman" w:cs="Times New Roman"/>
          <w:sz w:val="24"/>
          <w:szCs w:val="24"/>
        </w:rPr>
        <w:instrText xml:space="preserve"> ADDIN ZOTERO_ITEM CSL_CITATION {"citationID":"B7D2aXQw","properties":{"formattedCitation":"(Greene, 2011)","plainCitation":"(Greene, 2011)","dontUpdate":true,"noteIndex":0},"citationItems":[{"id":680,"uris":["http://zotero.org/users/local/OgovDVAd/items/MD2SAAQT"],"itemData":{"id":680,"type":"article-journal","abstract":"Increasing energy efficiency is critical to mitigating greenhouse gas emissions from fossil-fuel combustion, reducing oil dependence, and achieving a sustainable global energy system. The tendency of markets to neglect apparently cost-effective energy efficiency options has been called the “efficiency gap” or “energy paradox.” The market for energy efficiency in new, energy-using durable goods, however, appears to have a bias that leads to undervaluation of future energy savings relative to their expected value. This paper argues that the bias is chiefly produced by the combination of substantial uncertainty about the net value of future fuel savings and the loss aversion of typical consumers. This framework relies on the theory of context-dependent preferences. The uncertainty-loss aversion bias against energy efficiency is quantifiable, making it potentially correctible by policy measures. The welfare economics of such policies remains unresolved. Data on the costs of increased fuel economy of new passenger cars, taken from a National Research Council study, illustrate how an apparently cost-effective increase in energy efficiency would be uninteresting to loss-averse consumers.","collection-title":"Special Issue on The Economics of Technologies to Combat Global Warming","container-title":"Energy Economics","DOI":"10.1016/j.eneco.2010.08.009","ISSN":"0140-9883","issue":"4","journalAbbreviation":"Energy Economics","page":"608-616","source":"ScienceDirect","title":"Uncertainty, loss aversion, and markets for energy efficiency","volume":"33","author":[{"family":"Greene","given":"David L."}],"issued":{"date-parts":[["2011",7,1]]}}}],"schema":"https://github.com/citation-style-language/schema/raw/master/csl-citation.json"} </w:instrText>
      </w:r>
      <w:r w:rsidR="00FE675F">
        <w:rPr>
          <w:rFonts w:ascii="Times New Roman" w:eastAsia="Times New Roman" w:hAnsi="Times New Roman" w:cs="Times New Roman"/>
          <w:sz w:val="24"/>
          <w:szCs w:val="24"/>
        </w:rPr>
        <w:fldChar w:fldCharType="separate"/>
      </w:r>
      <w:r w:rsidR="00FE675F" w:rsidRPr="00FE675F">
        <w:rPr>
          <w:rFonts w:ascii="Times New Roman" w:hAnsi="Times New Roman" w:cs="Times New Roman"/>
          <w:sz w:val="24"/>
        </w:rPr>
        <w:t xml:space="preserve">Greene </w:t>
      </w:r>
      <w:r w:rsidR="00FE675F">
        <w:rPr>
          <w:rFonts w:ascii="Times New Roman" w:hAnsi="Times New Roman" w:cs="Times New Roman"/>
          <w:sz w:val="24"/>
        </w:rPr>
        <w:t>(</w:t>
      </w:r>
      <w:r w:rsidR="00FE675F" w:rsidRPr="00FE675F">
        <w:rPr>
          <w:rFonts w:ascii="Times New Roman" w:hAnsi="Times New Roman" w:cs="Times New Roman"/>
          <w:sz w:val="24"/>
        </w:rPr>
        <w:t>2011)</w:t>
      </w:r>
      <w:r w:rsidR="00FE675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bias is mainly produced by the combination of substantial uncertainty about the net value of future energy savings and the loss aversion of typical consumers. Since the net value of the energy</w:t>
      </w:r>
      <w:r w:rsidR="009602B9">
        <w:rPr>
          <w:rFonts w:ascii="Times New Roman" w:eastAsia="Times New Roman" w:hAnsi="Times New Roman" w:cs="Times New Roman"/>
          <w:sz w:val="24"/>
          <w:szCs w:val="24"/>
        </w:rPr>
        <w:t>-efficient</w:t>
      </w:r>
      <w:r>
        <w:rPr>
          <w:rFonts w:ascii="Times New Roman" w:eastAsia="Times New Roman" w:hAnsi="Times New Roman" w:cs="Times New Roman"/>
          <w:sz w:val="24"/>
          <w:szCs w:val="24"/>
        </w:rPr>
        <w:t xml:space="preserve"> product is the difference between uncertain savings and initial cost, and loss-averse consumers bear considerable risks</w:t>
      </w:r>
      <w:r w:rsidR="00B01DA0">
        <w:rPr>
          <w:rFonts w:ascii="Times New Roman" w:eastAsia="Times New Roman" w:hAnsi="Times New Roman" w:cs="Times New Roman"/>
          <w:sz w:val="24"/>
          <w:szCs w:val="24"/>
        </w:rPr>
        <w:t xml:space="preserve"> due to replacement</w:t>
      </w:r>
      <w:r>
        <w:rPr>
          <w:rFonts w:ascii="Times New Roman" w:eastAsia="Times New Roman" w:hAnsi="Times New Roman" w:cs="Times New Roman"/>
          <w:sz w:val="24"/>
          <w:szCs w:val="24"/>
        </w:rPr>
        <w:t xml:space="preserve"> in the case of an energy efficiency standard, they are hesitant to adopt </w:t>
      </w:r>
      <w:r w:rsidR="0053120E">
        <w:rPr>
          <w:rFonts w:ascii="Times New Roman" w:eastAsia="Times New Roman" w:hAnsi="Times New Roman" w:cs="Times New Roman"/>
          <w:sz w:val="24"/>
          <w:szCs w:val="24"/>
        </w:rPr>
        <w:t>energy-efficient</w:t>
      </w:r>
      <w:r>
        <w:rPr>
          <w:rFonts w:ascii="Times New Roman" w:eastAsia="Times New Roman" w:hAnsi="Times New Roman" w:cs="Times New Roman"/>
          <w:sz w:val="24"/>
          <w:szCs w:val="24"/>
        </w:rPr>
        <w:t xml:space="preserve"> products. </w:t>
      </w:r>
      <w:r w:rsidR="00B01DA0">
        <w:rPr>
          <w:rFonts w:ascii="Times New Roman" w:eastAsia="Times New Roman" w:hAnsi="Times New Roman" w:cs="Times New Roman"/>
          <w:sz w:val="24"/>
          <w:szCs w:val="24"/>
        </w:rPr>
        <w:t>However, w</w:t>
      </w:r>
      <w:r>
        <w:rPr>
          <w:rFonts w:ascii="Times New Roman" w:eastAsia="Times New Roman" w:hAnsi="Times New Roman" w:cs="Times New Roman"/>
          <w:sz w:val="24"/>
          <w:szCs w:val="24"/>
        </w:rPr>
        <w:t>h</w:t>
      </w:r>
      <w:r w:rsidR="00284B2C">
        <w:rPr>
          <w:rFonts w:ascii="Times New Roman" w:eastAsia="Times New Roman" w:hAnsi="Times New Roman" w:cs="Times New Roman"/>
          <w:sz w:val="24"/>
          <w:szCs w:val="24"/>
        </w:rPr>
        <w:t>ereas</w:t>
      </w:r>
      <w:r>
        <w:rPr>
          <w:rFonts w:ascii="Times New Roman" w:eastAsia="Times New Roman" w:hAnsi="Times New Roman" w:cs="Times New Roman"/>
          <w:sz w:val="24"/>
          <w:szCs w:val="24"/>
        </w:rPr>
        <w:t xml:space="preserve"> Greene proposes that the irreducible uncertainty about future savings is driving the low adoption rate, we argue that the main issue is not that consumers are hesitant to purchase </w:t>
      </w:r>
      <w:r w:rsidR="0053120E">
        <w:rPr>
          <w:rFonts w:ascii="Times New Roman" w:eastAsia="Times New Roman" w:hAnsi="Times New Roman" w:cs="Times New Roman"/>
          <w:sz w:val="24"/>
          <w:szCs w:val="24"/>
        </w:rPr>
        <w:t>energy-efficient</w:t>
      </w:r>
      <w:r>
        <w:rPr>
          <w:rFonts w:ascii="Times New Roman" w:eastAsia="Times New Roman" w:hAnsi="Times New Roman" w:cs="Times New Roman"/>
          <w:sz w:val="24"/>
          <w:szCs w:val="24"/>
        </w:rPr>
        <w:t xml:space="preserve"> products because </w:t>
      </w:r>
      <w:r w:rsidR="00040A96">
        <w:rPr>
          <w:rFonts w:ascii="Times New Roman" w:eastAsia="Times New Roman" w:hAnsi="Times New Roman" w:cs="Times New Roman"/>
          <w:sz w:val="24"/>
          <w:szCs w:val="24"/>
        </w:rPr>
        <w:t xml:space="preserve">they are </w:t>
      </w:r>
      <w:r>
        <w:rPr>
          <w:rFonts w:ascii="Times New Roman" w:eastAsia="Times New Roman" w:hAnsi="Times New Roman" w:cs="Times New Roman"/>
          <w:sz w:val="24"/>
          <w:szCs w:val="24"/>
        </w:rPr>
        <w:t xml:space="preserve">unsure about the potential future benefits, but rather that the consumers’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cost goal is latent and </w:t>
      </w:r>
      <w:r w:rsidR="00B01DA0">
        <w:rPr>
          <w:rFonts w:ascii="Times New Roman" w:eastAsia="Times New Roman" w:hAnsi="Times New Roman" w:cs="Times New Roman"/>
          <w:sz w:val="24"/>
          <w:szCs w:val="24"/>
        </w:rPr>
        <w:t>takes specific cues to</w:t>
      </w:r>
      <w:r>
        <w:rPr>
          <w:rFonts w:ascii="Times New Roman" w:eastAsia="Times New Roman" w:hAnsi="Times New Roman" w:cs="Times New Roman"/>
          <w:sz w:val="24"/>
          <w:szCs w:val="24"/>
        </w:rPr>
        <w:t xml:space="preserve"> be activated. We </w:t>
      </w:r>
      <w:r w:rsidR="00B01DA0">
        <w:rPr>
          <w:rFonts w:ascii="Times New Roman" w:eastAsia="Times New Roman" w:hAnsi="Times New Roman" w:cs="Times New Roman"/>
          <w:sz w:val="24"/>
          <w:szCs w:val="24"/>
        </w:rPr>
        <w:t>compare</w:t>
      </w:r>
      <w:r>
        <w:rPr>
          <w:rFonts w:ascii="Times New Roman" w:eastAsia="Times New Roman" w:hAnsi="Times New Roman" w:cs="Times New Roman"/>
          <w:sz w:val="24"/>
          <w:szCs w:val="24"/>
        </w:rPr>
        <w:t xml:space="preserve"> these explanations and </w:t>
      </w:r>
      <w:r w:rsidR="00B01DA0">
        <w:rPr>
          <w:rFonts w:ascii="Times New Roman" w:eastAsia="Times New Roman" w:hAnsi="Times New Roman" w:cs="Times New Roman"/>
          <w:sz w:val="24"/>
          <w:szCs w:val="24"/>
        </w:rPr>
        <w:t>provide</w:t>
      </w:r>
      <w:r>
        <w:rPr>
          <w:rFonts w:ascii="Times New Roman" w:eastAsia="Times New Roman" w:hAnsi="Times New Roman" w:cs="Times New Roman"/>
          <w:sz w:val="24"/>
          <w:szCs w:val="24"/>
        </w:rPr>
        <w:t xml:space="preserve"> experimental evidence that the activation of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cost goals plays a mediating role for the effect of product labels on consumer choice.</w:t>
      </w:r>
      <w:r w:rsidR="00040A96">
        <w:rPr>
          <w:rFonts w:ascii="Times New Roman" w:eastAsia="Times New Roman" w:hAnsi="Times New Roman" w:cs="Times New Roman"/>
          <w:sz w:val="24"/>
          <w:szCs w:val="24"/>
        </w:rPr>
        <w:t xml:space="preserve"> </w:t>
      </w:r>
    </w:p>
    <w:p w14:paraId="0F340F08" w14:textId="01B2A8B4" w:rsidR="00990AF4" w:rsidRDefault="00806DFD" w:rsidP="00806DF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We test four </w:t>
      </w:r>
      <w:r w:rsidR="009227E0">
        <w:rPr>
          <w:rFonts w:ascii="Times New Roman" w:eastAsia="Times New Roman" w:hAnsi="Times New Roman" w:cs="Times New Roman"/>
          <w:sz w:val="24"/>
          <w:szCs w:val="24"/>
        </w:rPr>
        <w:t xml:space="preserve">different </w:t>
      </w:r>
      <w:r>
        <w:rPr>
          <w:rFonts w:ascii="Times New Roman" w:eastAsia="Times New Roman" w:hAnsi="Times New Roman" w:cs="Times New Roman"/>
          <w:sz w:val="24"/>
          <w:szCs w:val="24"/>
        </w:rPr>
        <w:t>energy-using products, one of which is light</w:t>
      </w:r>
      <w:r w:rsidR="00284B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bulbs, a prime example to showcase the energy paradox. </w:t>
      </w:r>
      <w:r w:rsidR="00E53F30">
        <w:rPr>
          <w:rFonts w:ascii="Times New Roman" w:eastAsia="Times New Roman" w:hAnsi="Times New Roman" w:cs="Times New Roman"/>
          <w:sz w:val="24"/>
          <w:szCs w:val="24"/>
        </w:rPr>
        <w:t xml:space="preserve">Compared to traditional incandescent </w:t>
      </w:r>
      <w:r w:rsidR="00022323">
        <w:rPr>
          <w:rFonts w:ascii="Times New Roman" w:eastAsia="Times New Roman" w:hAnsi="Times New Roman" w:cs="Times New Roman"/>
          <w:sz w:val="24"/>
          <w:szCs w:val="24"/>
        </w:rPr>
        <w:t>lightbulb</w:t>
      </w:r>
      <w:r w:rsidR="00E53F30">
        <w:rPr>
          <w:rFonts w:ascii="Times New Roman" w:eastAsia="Times New Roman" w:hAnsi="Times New Roman" w:cs="Times New Roman"/>
          <w:sz w:val="24"/>
          <w:szCs w:val="24"/>
        </w:rPr>
        <w:t xml:space="preserve">s, </w:t>
      </w:r>
      <w:r w:rsidR="00E53F30" w:rsidRPr="00E53F30">
        <w:rPr>
          <w:rFonts w:ascii="Times New Roman" w:eastAsia="Times New Roman" w:hAnsi="Times New Roman" w:cs="Times New Roman"/>
          <w:sz w:val="24"/>
          <w:szCs w:val="24"/>
        </w:rPr>
        <w:t>compact fluorescent lamps (CFLs) and light-emitting diodes (LEDs) use 65 to 80% less energy, and last 10 and 25 times longer</w:t>
      </w:r>
      <w:r w:rsidR="00E53F30">
        <w:rPr>
          <w:rFonts w:ascii="Times New Roman" w:eastAsia="Times New Roman" w:hAnsi="Times New Roman" w:cs="Times New Roman"/>
          <w:sz w:val="24"/>
          <w:szCs w:val="24"/>
        </w:rPr>
        <w:t xml:space="preserve"> respectively. While LED lights, priced at $8 on average, cost about $7 more than a traditional incandescent bulb, </w:t>
      </w:r>
      <w:r w:rsidR="00FF2C3D">
        <w:rPr>
          <w:rFonts w:ascii="Times New Roman" w:eastAsia="Times New Roman" w:hAnsi="Times New Roman" w:cs="Times New Roman"/>
          <w:sz w:val="24"/>
          <w:szCs w:val="24"/>
        </w:rPr>
        <w:t>they can result in $225 of savings in energy costs per year for the average household</w:t>
      </w:r>
      <w:r w:rsidR="00FF2C3D" w:rsidDel="00FF2C3D">
        <w:rPr>
          <w:rFonts w:ascii="Times New Roman" w:eastAsia="Times New Roman" w:hAnsi="Times New Roman" w:cs="Times New Roman"/>
          <w:sz w:val="24"/>
          <w:szCs w:val="24"/>
        </w:rPr>
        <w:t xml:space="preserve"> </w:t>
      </w:r>
      <w:r w:rsidR="00FF2C3D">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{"citationID":"kj8qsdmE","properties":{"formattedCitation":"(U.S. Department of Energy, n.d.)","plainCitation":"(U.S. Department of Energy, n.d.)","noteIndex":0},"citationItems":[{"id":697,"uris":["http://zotero.org/users/local/OgovDVAd/items/FK3S4NT2"],"itemData":{"id":697,"type":"webpage","abstract":"Light your home for less money while getting the same amount of light.","container-title":"Energy.gov","language":"en","title":"Lighting Choices to Save You Money","URL":"https://www.energy.gov/energysaver/lighting-choices-save-you-money","author":[{"family":"U.S. Department of Energy","given":""}],"accessed":{"date-parts":[["2024",3,19]]}}}],"schema":"https://github.com/citation-style-language/schema/raw/master/csl-citation.json"} </w:instrText>
      </w:r>
      <w:r w:rsidR="00FF2C3D">
        <w:rPr>
          <w:rFonts w:ascii="Times New Roman" w:eastAsia="Times New Roman" w:hAnsi="Times New Roman" w:cs="Times New Roman"/>
          <w:sz w:val="24"/>
          <w:szCs w:val="24"/>
        </w:rPr>
        <w:fldChar w:fldCharType="separate"/>
      </w:r>
      <w:r w:rsidR="00FF2C3D" w:rsidRPr="00FF2C3D">
        <w:rPr>
          <w:rFonts w:ascii="Times New Roman" w:hAnsi="Times New Roman" w:cs="Times New Roman"/>
          <w:sz w:val="24"/>
        </w:rPr>
        <w:t>(U.S. Department of Energy, n.d.)</w:t>
      </w:r>
      <w:r w:rsidR="00FF2C3D">
        <w:rPr>
          <w:rFonts w:ascii="Times New Roman" w:eastAsia="Times New Roman" w:hAnsi="Times New Roman" w:cs="Times New Roman"/>
          <w:sz w:val="24"/>
          <w:szCs w:val="24"/>
        </w:rPr>
        <w:fldChar w:fldCharType="end"/>
      </w:r>
      <w:r w:rsidR="00E53F30">
        <w:rPr>
          <w:rFonts w:ascii="Times New Roman" w:eastAsia="Times New Roman" w:hAnsi="Times New Roman" w:cs="Times New Roman"/>
          <w:sz w:val="24"/>
          <w:szCs w:val="24"/>
        </w:rPr>
        <w:t>.</w:t>
      </w:r>
      <w:r w:rsidR="004F0339">
        <w:rPr>
          <w:rFonts w:ascii="Times New Roman" w:eastAsia="Times New Roman" w:hAnsi="Times New Roman" w:cs="Times New Roman"/>
          <w:sz w:val="24"/>
          <w:szCs w:val="24"/>
        </w:rPr>
        <w:t xml:space="preserve"> </w:t>
      </w:r>
      <w:r w:rsidR="00742A0B">
        <w:rPr>
          <w:rFonts w:ascii="Times New Roman" w:eastAsia="Times New Roman" w:hAnsi="Times New Roman" w:cs="Times New Roman"/>
          <w:sz w:val="24"/>
          <w:szCs w:val="24"/>
        </w:rPr>
        <w:t>By 2027, t</w:t>
      </w:r>
      <w:r w:rsidR="004F0339">
        <w:rPr>
          <w:rFonts w:ascii="Times New Roman" w:eastAsia="Times New Roman" w:hAnsi="Times New Roman" w:cs="Times New Roman"/>
          <w:sz w:val="24"/>
          <w:szCs w:val="24"/>
        </w:rPr>
        <w:t xml:space="preserve">he US Department of Energy estimated that LED lighting could reduce national </w:t>
      </w:r>
      <w:r w:rsidR="00742A0B">
        <w:rPr>
          <w:rFonts w:ascii="Times New Roman" w:eastAsia="Times New Roman" w:hAnsi="Times New Roman" w:cs="Times New Roman"/>
          <w:sz w:val="24"/>
          <w:szCs w:val="24"/>
        </w:rPr>
        <w:t>electricity use equal to the annual electrical output of 44 large electric power plants</w:t>
      </w:r>
      <w:r w:rsidR="004F0339">
        <w:rPr>
          <w:rFonts w:ascii="Times New Roman" w:eastAsia="Times New Roman" w:hAnsi="Times New Roman" w:cs="Times New Roman"/>
          <w:sz w:val="24"/>
          <w:szCs w:val="24"/>
        </w:rPr>
        <w:t xml:space="preserve">, </w:t>
      </w:r>
      <w:r w:rsidR="00742A0B" w:rsidRPr="00742A0B">
        <w:rPr>
          <w:rFonts w:ascii="Times New Roman" w:eastAsia="Times New Roman" w:hAnsi="Times New Roman" w:cs="Times New Roman"/>
          <w:sz w:val="24"/>
          <w:szCs w:val="24"/>
        </w:rPr>
        <w:t>lead</w:t>
      </w:r>
      <w:r w:rsidR="00742A0B">
        <w:rPr>
          <w:rFonts w:ascii="Times New Roman" w:eastAsia="Times New Roman" w:hAnsi="Times New Roman" w:cs="Times New Roman"/>
          <w:sz w:val="24"/>
          <w:szCs w:val="24"/>
        </w:rPr>
        <w:t>ing</w:t>
      </w:r>
      <w:r w:rsidR="00742A0B" w:rsidRPr="00742A0B">
        <w:rPr>
          <w:rFonts w:ascii="Times New Roman" w:eastAsia="Times New Roman" w:hAnsi="Times New Roman" w:cs="Times New Roman"/>
          <w:sz w:val="24"/>
          <w:szCs w:val="24"/>
        </w:rPr>
        <w:t xml:space="preserve"> to total savings of more than $30 billion</w:t>
      </w:r>
      <w:r w:rsidR="00742A0B" w:rsidRPr="00742A0B" w:rsidDel="00742A0B">
        <w:rPr>
          <w:rFonts w:ascii="Times New Roman" w:eastAsia="Times New Roman" w:hAnsi="Times New Roman" w:cs="Times New Roman"/>
          <w:sz w:val="24"/>
          <w:szCs w:val="24"/>
        </w:rPr>
        <w:t xml:space="preserve"> </w:t>
      </w:r>
      <w:r w:rsidR="00742A0B">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{"citationID":"UTrsXDbG","properties":{"formattedCitation":"(Energy Star, n.d.)","plainCitation":"(Energy Star, n.d.)","noteIndex":0},"citationItems":[{"id":699,"uris":["http://zotero.org/users/local/OgovDVAd/items/YZSI2Q9H"],"itemData":{"id":699,"type":"webpage","language":"en","title":"Upgrade Your Lighting | ENERGY STAR","URL":"https://www.energystar.gov/buildings/save-energy-commercial-buildings/ways-save/upgrade-lighting","author":[{"family":"Energy Star","given":""}],"accessed":{"date-parts":[["2024",3,19]]}}}],"schema":"https://github.com/citation-style-language/schema/raw/master/csl-citation.json"} </w:instrText>
      </w:r>
      <w:r w:rsidR="00742A0B">
        <w:rPr>
          <w:rFonts w:ascii="Times New Roman" w:eastAsia="Times New Roman" w:hAnsi="Times New Roman" w:cs="Times New Roman"/>
          <w:sz w:val="24"/>
          <w:szCs w:val="24"/>
        </w:rPr>
        <w:fldChar w:fldCharType="separate"/>
      </w:r>
      <w:r w:rsidR="00742A0B" w:rsidRPr="00742A0B">
        <w:rPr>
          <w:rFonts w:ascii="Times New Roman" w:hAnsi="Times New Roman" w:cs="Times New Roman"/>
          <w:sz w:val="24"/>
        </w:rPr>
        <w:t>(Energy Star, n.d.)</w:t>
      </w:r>
      <w:r w:rsidR="00742A0B">
        <w:rPr>
          <w:rFonts w:ascii="Times New Roman" w:eastAsia="Times New Roman" w:hAnsi="Times New Roman" w:cs="Times New Roman"/>
          <w:sz w:val="24"/>
          <w:szCs w:val="24"/>
        </w:rPr>
        <w:fldChar w:fldCharType="end"/>
      </w:r>
      <w:r w:rsidR="00D11954">
        <w:rPr>
          <w:rFonts w:ascii="Times New Roman" w:eastAsia="Times New Roman" w:hAnsi="Times New Roman" w:cs="Times New Roman"/>
          <w:sz w:val="24"/>
          <w:szCs w:val="24"/>
        </w:rPr>
        <w:t xml:space="preserve">. Some estimates suggest that </w:t>
      </w:r>
      <w:r w:rsidR="00D11954" w:rsidRPr="00D11954">
        <w:rPr>
          <w:rFonts w:ascii="Times New Roman" w:eastAsia="Times New Roman" w:hAnsi="Times New Roman" w:cs="Times New Roman"/>
          <w:sz w:val="24"/>
          <w:szCs w:val="24"/>
        </w:rPr>
        <w:t xml:space="preserve">an overnight global switch to LED </w:t>
      </w:r>
      <w:r w:rsidR="00022323">
        <w:rPr>
          <w:rFonts w:ascii="Times New Roman" w:eastAsia="Times New Roman" w:hAnsi="Times New Roman" w:cs="Times New Roman"/>
          <w:sz w:val="24"/>
          <w:szCs w:val="24"/>
        </w:rPr>
        <w:t>lightbulb</w:t>
      </w:r>
      <w:r w:rsidR="00D11954" w:rsidRPr="00D11954">
        <w:rPr>
          <w:rFonts w:ascii="Times New Roman" w:eastAsia="Times New Roman" w:hAnsi="Times New Roman" w:cs="Times New Roman"/>
          <w:sz w:val="24"/>
          <w:szCs w:val="24"/>
        </w:rPr>
        <w:t>s could cut 1,400 million tons of CO2 emissions</w:t>
      </w:r>
      <w:r w:rsidR="00C20173">
        <w:rPr>
          <w:rFonts w:ascii="Times New Roman" w:eastAsia="Times New Roman" w:hAnsi="Times New Roman" w:cs="Times New Roman"/>
          <w:sz w:val="24"/>
          <w:szCs w:val="24"/>
        </w:rPr>
        <w:t xml:space="preserve"> </w:t>
      </w:r>
      <w:r w:rsidR="00C20173">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{"citationID":"ChZwzE7F","properties":{"formattedCitation":"(Council, 2016)","plainCitation":"(Council, 2016)","noteIndex":0},"citationItems":[{"id":703,"uris":["http://zotero.org/users/local/OgovDVAd/items/YPTMGUFU"],"itemData":{"id":703,"type":"book","publisher":"British Council. https://www. britishcouncil. org/sites/default/files …","title":"Annual Report and Accounts 2015-16","author":[{"family":"Council","given":"British"}],"issued":{"date-parts":[["2016"]]}}}],"schema":"https://github.com/citation-style-language/schema/raw/master/csl-citation.json"} </w:instrText>
      </w:r>
      <w:r w:rsidR="00C20173">
        <w:rPr>
          <w:rFonts w:ascii="Times New Roman" w:eastAsia="Times New Roman" w:hAnsi="Times New Roman" w:cs="Times New Roman"/>
          <w:sz w:val="24"/>
          <w:szCs w:val="24"/>
        </w:rPr>
        <w:fldChar w:fldCharType="separate"/>
      </w:r>
      <w:r w:rsidR="00C20173" w:rsidRPr="00C20173">
        <w:rPr>
          <w:rFonts w:ascii="Times New Roman" w:hAnsi="Times New Roman" w:cs="Times New Roman"/>
          <w:sz w:val="24"/>
        </w:rPr>
        <w:t>(Council, 2016)</w:t>
      </w:r>
      <w:r w:rsidR="00C20173">
        <w:rPr>
          <w:rFonts w:ascii="Times New Roman" w:eastAsia="Times New Roman" w:hAnsi="Times New Roman" w:cs="Times New Roman"/>
          <w:sz w:val="24"/>
          <w:szCs w:val="24"/>
        </w:rPr>
        <w:fldChar w:fldCharType="end"/>
      </w:r>
      <w:r w:rsidR="00B97F71">
        <w:rPr>
          <w:rFonts w:ascii="Times New Roman" w:eastAsia="Times New Roman" w:hAnsi="Times New Roman" w:cs="Times New Roman"/>
          <w:sz w:val="24"/>
          <w:szCs w:val="24"/>
        </w:rPr>
        <w:t xml:space="preserve">. Despite the </w:t>
      </w:r>
      <w:r w:rsidR="00B94F3A">
        <w:rPr>
          <w:rFonts w:ascii="Times New Roman" w:eastAsia="Times New Roman" w:hAnsi="Times New Roman" w:cs="Times New Roman"/>
          <w:sz w:val="24"/>
          <w:szCs w:val="24"/>
        </w:rPr>
        <w:t xml:space="preserve">future </w:t>
      </w:r>
      <w:r w:rsidR="00132E11">
        <w:rPr>
          <w:rFonts w:ascii="Times New Roman" w:eastAsia="Times New Roman" w:hAnsi="Times New Roman" w:cs="Times New Roman"/>
          <w:sz w:val="24"/>
          <w:szCs w:val="24"/>
        </w:rPr>
        <w:t xml:space="preserve">savings </w:t>
      </w:r>
      <w:r w:rsidR="00B97F71">
        <w:rPr>
          <w:rFonts w:ascii="Times New Roman" w:eastAsia="Times New Roman" w:hAnsi="Times New Roman" w:cs="Times New Roman"/>
          <w:sz w:val="24"/>
          <w:szCs w:val="24"/>
        </w:rPr>
        <w:t xml:space="preserve">advantage and environmental benefits, </w:t>
      </w:r>
      <w:r w:rsidR="004913D7">
        <w:rPr>
          <w:rFonts w:ascii="Times New Roman" w:eastAsia="Times New Roman" w:hAnsi="Times New Roman" w:cs="Times New Roman"/>
          <w:sz w:val="24"/>
          <w:szCs w:val="24"/>
        </w:rPr>
        <w:t xml:space="preserve">less than half of U.S. households reported using LEDs for most or all of their indoor lighting in 2020. The adoption rate is even lower for </w:t>
      </w:r>
      <w:r w:rsidR="004913D7">
        <w:rPr>
          <w:rFonts w:ascii="Times New Roman" w:eastAsia="Times New Roman" w:hAnsi="Times New Roman" w:cs="Times New Roman"/>
          <w:sz w:val="24"/>
          <w:szCs w:val="24"/>
        </w:rPr>
        <w:lastRenderedPageBreak/>
        <w:t xml:space="preserve">low-income households earning less than $20,000 –– only 39% of them reported using LED bulbs as their main indoor lighting of choice. </w:t>
      </w:r>
      <w:r w:rsidR="00274FAB">
        <w:rPr>
          <w:rFonts w:ascii="Times New Roman" w:eastAsia="Times New Roman" w:hAnsi="Times New Roman" w:cs="Times New Roman"/>
          <w:sz w:val="24"/>
          <w:szCs w:val="24"/>
        </w:rPr>
        <w:t>Only 12% of</w:t>
      </w:r>
      <w:r w:rsidR="004913D7">
        <w:rPr>
          <w:rFonts w:ascii="Times New Roman" w:eastAsia="Times New Roman" w:hAnsi="Times New Roman" w:cs="Times New Roman"/>
          <w:sz w:val="24"/>
          <w:szCs w:val="24"/>
        </w:rPr>
        <w:t xml:space="preserve"> U.S. homes</w:t>
      </w:r>
      <w:r w:rsidR="00274FAB">
        <w:rPr>
          <w:rFonts w:ascii="Times New Roman" w:eastAsia="Times New Roman" w:hAnsi="Times New Roman" w:cs="Times New Roman"/>
          <w:sz w:val="24"/>
          <w:szCs w:val="24"/>
        </w:rPr>
        <w:t xml:space="preserve"> </w:t>
      </w:r>
      <w:r w:rsidR="004913D7">
        <w:rPr>
          <w:rFonts w:ascii="Times New Roman" w:eastAsia="Times New Roman" w:hAnsi="Times New Roman" w:cs="Times New Roman"/>
          <w:sz w:val="24"/>
          <w:szCs w:val="24"/>
        </w:rPr>
        <w:t>use mostly CFL bulbs</w:t>
      </w:r>
      <w:r w:rsidR="00990AF4">
        <w:rPr>
          <w:rFonts w:ascii="Times New Roman" w:eastAsia="Times New Roman" w:hAnsi="Times New Roman" w:cs="Times New Roman"/>
          <w:sz w:val="24"/>
          <w:szCs w:val="24"/>
        </w:rPr>
        <w:t xml:space="preserve"> </w:t>
      </w:r>
      <w:r w:rsidR="002D23E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{"citationID":"KUnNA6qu","properties":{"formattedCitation":"(EIA, 2022)","plainCitation":"(EIA, 2022)","noteIndex":0},"citationItems":[{"id":694,"uris":["http://zotero.org/users/local/OgovDVAd/items/X8EBVJ8R"],"itemData":{"id":694,"type":"webpage","abstract":"Energy Information Administration - EIA - Official Energy Statistics from the U.S. Government","genre":"gov","title":"Nearly half of U.S. households use LED bulbs for all or most of their indoor lighting - U.S. Energy Information Administration (EIA)","URL":"https://www.eia.gov/todayinenergy/detail.php?id=51858","author":[{"family":"EIA","given":""}],"accessed":{"date-parts":[["2024",3,19]]},"issued":{"date-parts":[["2022",3,31]]}}}],"schema":"https://github.com/citation-style-language/schema/raw/master/csl-citation.json"} </w:instrText>
      </w:r>
      <w:r w:rsidR="002D23E7">
        <w:rPr>
          <w:rFonts w:ascii="Times New Roman" w:eastAsia="Times New Roman" w:hAnsi="Times New Roman" w:cs="Times New Roman"/>
          <w:sz w:val="24"/>
          <w:szCs w:val="24"/>
        </w:rPr>
        <w:fldChar w:fldCharType="separate"/>
      </w:r>
      <w:r w:rsidR="002D23E7" w:rsidRPr="002D23E7">
        <w:rPr>
          <w:rFonts w:ascii="Times New Roman" w:hAnsi="Times New Roman" w:cs="Times New Roman"/>
          <w:sz w:val="24"/>
        </w:rPr>
        <w:t>(EIA, 2022)</w:t>
      </w:r>
      <w:r w:rsidR="002D23E7">
        <w:rPr>
          <w:rFonts w:ascii="Times New Roman" w:eastAsia="Times New Roman" w:hAnsi="Times New Roman" w:cs="Times New Roman"/>
          <w:sz w:val="24"/>
          <w:szCs w:val="24"/>
        </w:rPr>
        <w:fldChar w:fldCharType="end"/>
      </w:r>
      <w:r w:rsidR="004913D7">
        <w:rPr>
          <w:rFonts w:ascii="Times New Roman" w:eastAsia="Times New Roman" w:hAnsi="Times New Roman" w:cs="Times New Roman"/>
          <w:sz w:val="24"/>
          <w:szCs w:val="24"/>
        </w:rPr>
        <w:t>.</w:t>
      </w:r>
      <w:r w:rsidR="00870996">
        <w:rPr>
          <w:rFonts w:ascii="Times New Roman" w:eastAsia="Times New Roman" w:hAnsi="Times New Roman" w:cs="Times New Roman"/>
          <w:sz w:val="24"/>
          <w:szCs w:val="24"/>
        </w:rPr>
        <w:t xml:space="preserve"> </w:t>
      </w:r>
      <w:r w:rsidR="00274FAB">
        <w:rPr>
          <w:rFonts w:ascii="Times New Roman" w:eastAsia="Times New Roman" w:hAnsi="Times New Roman" w:cs="Times New Roman"/>
          <w:sz w:val="24"/>
          <w:szCs w:val="24"/>
        </w:rPr>
        <w:t>There are many categories of</w:t>
      </w:r>
      <w:r w:rsidR="004913D7">
        <w:rPr>
          <w:rFonts w:ascii="Times New Roman" w:eastAsia="Times New Roman" w:hAnsi="Times New Roman" w:cs="Times New Roman"/>
          <w:sz w:val="24"/>
          <w:szCs w:val="24"/>
        </w:rPr>
        <w:t xml:space="preserve"> </w:t>
      </w:r>
      <w:r w:rsidR="00990AF4">
        <w:rPr>
          <w:rFonts w:ascii="Times New Roman" w:eastAsia="Times New Roman" w:hAnsi="Times New Roman" w:cs="Times New Roman"/>
          <w:sz w:val="24"/>
          <w:szCs w:val="24"/>
        </w:rPr>
        <w:t xml:space="preserve">energy inefficient products </w:t>
      </w:r>
      <w:r w:rsidR="00274FAB">
        <w:rPr>
          <w:rFonts w:ascii="Times New Roman" w:eastAsia="Times New Roman" w:hAnsi="Times New Roman" w:cs="Times New Roman"/>
          <w:sz w:val="24"/>
          <w:szCs w:val="24"/>
        </w:rPr>
        <w:t>with</w:t>
      </w:r>
      <w:r w:rsidR="00990AF4">
        <w:rPr>
          <w:rFonts w:ascii="Times New Roman" w:eastAsia="Times New Roman" w:hAnsi="Times New Roman" w:cs="Times New Roman"/>
          <w:sz w:val="24"/>
          <w:szCs w:val="24"/>
        </w:rPr>
        <w:t xml:space="preserve"> lower up-front costs but</w:t>
      </w:r>
      <w:r w:rsidR="00274FAB">
        <w:rPr>
          <w:rFonts w:ascii="Times New Roman" w:eastAsia="Times New Roman" w:hAnsi="Times New Roman" w:cs="Times New Roman"/>
          <w:sz w:val="24"/>
          <w:szCs w:val="24"/>
        </w:rPr>
        <w:t xml:space="preserve"> which</w:t>
      </w:r>
      <w:r w:rsidR="00990AF4">
        <w:rPr>
          <w:rFonts w:ascii="Times New Roman" w:eastAsia="Times New Roman" w:hAnsi="Times New Roman" w:cs="Times New Roman"/>
          <w:sz w:val="24"/>
          <w:szCs w:val="24"/>
        </w:rPr>
        <w:t xml:space="preserve"> are much more expensive to operate in the long run, for example air-conditioning units and clothes driers. Aggregating across product categories, t</w:t>
      </w:r>
      <w:r w:rsidR="00990AF4" w:rsidRPr="00990AF4">
        <w:rPr>
          <w:rFonts w:ascii="Times New Roman" w:eastAsia="Times New Roman" w:hAnsi="Times New Roman" w:cs="Times New Roman"/>
          <w:sz w:val="24"/>
          <w:szCs w:val="24"/>
        </w:rPr>
        <w:t xml:space="preserve">he U.S. Department of Energy estimates that </w:t>
      </w:r>
      <w:r w:rsidR="00990AF4">
        <w:rPr>
          <w:rFonts w:ascii="Times New Roman" w:eastAsia="Times New Roman" w:hAnsi="Times New Roman" w:cs="Times New Roman"/>
          <w:sz w:val="24"/>
          <w:szCs w:val="24"/>
        </w:rPr>
        <w:t>a</w:t>
      </w:r>
      <w:r w:rsidR="00990AF4" w:rsidRPr="00990AF4">
        <w:rPr>
          <w:rFonts w:ascii="Times New Roman" w:eastAsia="Times New Roman" w:hAnsi="Times New Roman" w:cs="Times New Roman"/>
          <w:sz w:val="24"/>
          <w:szCs w:val="24"/>
        </w:rPr>
        <w:t xml:space="preserve"> typical household can save </w:t>
      </w:r>
      <w:r w:rsidR="00990AF4">
        <w:rPr>
          <w:rFonts w:ascii="Times New Roman" w:eastAsia="Times New Roman" w:hAnsi="Times New Roman" w:cs="Times New Roman"/>
          <w:sz w:val="24"/>
          <w:szCs w:val="24"/>
        </w:rPr>
        <w:t xml:space="preserve">about </w:t>
      </w:r>
      <w:r w:rsidR="00990AF4" w:rsidRPr="00990AF4">
        <w:rPr>
          <w:rFonts w:ascii="Times New Roman" w:eastAsia="Times New Roman" w:hAnsi="Times New Roman" w:cs="Times New Roman"/>
          <w:sz w:val="24"/>
          <w:szCs w:val="24"/>
        </w:rPr>
        <w:t>25% on utility bills with energy efficiency measures, which amounts to over $2,200 annually</w:t>
      </w:r>
      <w:r w:rsidR="00990AF4">
        <w:rPr>
          <w:rFonts w:ascii="Times New Roman" w:eastAsia="Times New Roman" w:hAnsi="Times New Roman" w:cs="Times New Roman"/>
          <w:sz w:val="24"/>
          <w:szCs w:val="24"/>
        </w:rPr>
        <w:t xml:space="preserve"> </w:t>
      </w:r>
      <w:r w:rsidR="002849E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{"citationID":"ixMja7o7","properties":{"formattedCitation":"({\\i{}Energy Efficiency Costs &amp; Benefits Explained}, 2023)","plainCitation":"(Energy Efficiency Costs &amp; Benefits Explained, 2023)","noteIndex":0},"citationItems":[{"id":682,"uris":["http://zotero.org/users/local/OgovDVAd/items/4QMHGSAJ"],"itemData":{"id":682,"type":"webpage","abstract":"Learn all about the various costs and benefits associated with energy efficiency products.","container-title":"EnergySage","language":"en","title":"Energy Efficiency Costs &amp; Benefits Explained","URL":"https://www.energysage.com/energy-efficiency/costs-benefits/","accessed":{"date-parts":[["2024",3,15]]},"issued":{"date-parts":[["2023",4,5]]}}}],"schema":"https://github.com/citation-style-language/schema/raw/master/csl-citation.json"} </w:instrText>
      </w:r>
      <w:r w:rsidR="002849E7">
        <w:rPr>
          <w:rFonts w:ascii="Times New Roman" w:eastAsia="Times New Roman" w:hAnsi="Times New Roman" w:cs="Times New Roman"/>
          <w:sz w:val="24"/>
          <w:szCs w:val="24"/>
        </w:rPr>
        <w:fldChar w:fldCharType="separate"/>
      </w:r>
      <w:r w:rsidR="002849E7" w:rsidRPr="002849E7">
        <w:rPr>
          <w:rFonts w:ascii="Times New Roman" w:hAnsi="Times New Roman" w:cs="Times New Roman"/>
          <w:sz w:val="24"/>
        </w:rPr>
        <w:t>(</w:t>
      </w:r>
      <w:r w:rsidR="002849E7" w:rsidRPr="002849E7">
        <w:rPr>
          <w:rFonts w:ascii="Times New Roman" w:hAnsi="Times New Roman" w:cs="Times New Roman"/>
          <w:i/>
          <w:iCs/>
          <w:sz w:val="24"/>
        </w:rPr>
        <w:t>Energy Efficiency Costs &amp; Benefits Explained</w:t>
      </w:r>
      <w:r w:rsidR="002849E7" w:rsidRPr="002849E7">
        <w:rPr>
          <w:rFonts w:ascii="Times New Roman" w:hAnsi="Times New Roman" w:cs="Times New Roman"/>
          <w:sz w:val="24"/>
        </w:rPr>
        <w:t>, 2023)</w:t>
      </w:r>
      <w:r w:rsidR="002849E7">
        <w:rPr>
          <w:rFonts w:ascii="Times New Roman" w:eastAsia="Times New Roman" w:hAnsi="Times New Roman" w:cs="Times New Roman"/>
          <w:sz w:val="24"/>
          <w:szCs w:val="24"/>
        </w:rPr>
        <w:fldChar w:fldCharType="end"/>
      </w:r>
      <w:r w:rsidR="00990AF4" w:rsidRPr="00990AF4">
        <w:rPr>
          <w:rFonts w:ascii="Times New Roman" w:eastAsia="Times New Roman" w:hAnsi="Times New Roman" w:cs="Times New Roman"/>
          <w:sz w:val="24"/>
          <w:szCs w:val="24"/>
        </w:rPr>
        <w:t>.</w:t>
      </w:r>
    </w:p>
    <w:p w14:paraId="245F37D8" w14:textId="64E1008C" w:rsidR="00EB4F57" w:rsidRDefault="003760B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these reasons, inefficient </w:t>
      </w:r>
      <w:r w:rsidR="00022323">
        <w:rPr>
          <w:rFonts w:ascii="Times New Roman" w:eastAsia="Times New Roman" w:hAnsi="Times New Roman" w:cs="Times New Roman"/>
          <w:sz w:val="24"/>
          <w:szCs w:val="24"/>
        </w:rPr>
        <w:t>lightbulb</w:t>
      </w:r>
      <w:r>
        <w:rPr>
          <w:rFonts w:ascii="Times New Roman" w:eastAsia="Times New Roman" w:hAnsi="Times New Roman" w:cs="Times New Roman"/>
          <w:sz w:val="24"/>
          <w:szCs w:val="24"/>
        </w:rPr>
        <w:t xml:space="preserve">s </w:t>
      </w:r>
      <w:r w:rsidR="00F5628B">
        <w:rPr>
          <w:rFonts w:ascii="Times New Roman" w:eastAsia="Times New Roman" w:hAnsi="Times New Roman" w:cs="Times New Roman"/>
          <w:sz w:val="24"/>
          <w:szCs w:val="24"/>
        </w:rPr>
        <w:t xml:space="preserve">have been </w:t>
      </w:r>
      <w:r>
        <w:rPr>
          <w:rFonts w:ascii="Times New Roman" w:eastAsia="Times New Roman" w:hAnsi="Times New Roman" w:cs="Times New Roman"/>
          <w:sz w:val="24"/>
          <w:szCs w:val="24"/>
        </w:rPr>
        <w:t>outlawed in a number of countries as well as several U.S. states and Canadian provinces. However, such legal prohibitions often have unintended consequences, and some consumers may be pushed in a direction that is not in their</w:t>
      </w:r>
      <w:r w:rsidR="00274FAB">
        <w:rPr>
          <w:rFonts w:ascii="Times New Roman" w:eastAsia="Times New Roman" w:hAnsi="Times New Roman" w:cs="Times New Roman"/>
          <w:sz w:val="24"/>
          <w:szCs w:val="24"/>
        </w:rPr>
        <w:t xml:space="preserve"> judged</w:t>
      </w:r>
      <w:r w:rsidR="00B01D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self-interest</w:t>
      </w:r>
      <w:r w:rsidR="002849E7">
        <w:rPr>
          <w:rFonts w:ascii="Times New Roman" w:eastAsia="Times New Roman" w:hAnsi="Times New Roman" w:cs="Times New Roman"/>
          <w:sz w:val="24"/>
          <w:szCs w:val="24"/>
        </w:rPr>
        <w:t xml:space="preserve"> </w:t>
      </w:r>
      <w:r w:rsidR="002849E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{"citationID":"o4trrurb","properties":{"formattedCitation":"(Sahoo &amp; Sawe, 2015)","plainCitation":"(Sahoo &amp; Sawe, 2015)","noteIndex":0},"citationItems":[{"id":531,"uris":["http://zotero.org/users/local/OgovDVAd/items/XSDC3TT7"],"itemData":{"id":531,"type":"article-journal","container-title":"Steyer-Taylor Center for Energy Policy and Finance","title":"The Heterogeneous Effects of Eco-labels on Internalities and Externalities","author":[{"family":"Sahoo","given":"Anshuman"},{"family":"Sawe","given":"Nik"}],"issued":{"date-parts":[["2015"]]}}}],"schema":"https://github.com/citation-style-language/schema/raw/master/csl-citation.json"} </w:instrText>
      </w:r>
      <w:r w:rsidR="002849E7">
        <w:rPr>
          <w:rFonts w:ascii="Times New Roman" w:eastAsia="Times New Roman" w:hAnsi="Times New Roman" w:cs="Times New Roman"/>
          <w:sz w:val="24"/>
          <w:szCs w:val="24"/>
        </w:rPr>
        <w:fldChar w:fldCharType="separate"/>
      </w:r>
      <w:r w:rsidR="002849E7" w:rsidRPr="002849E7">
        <w:rPr>
          <w:rFonts w:ascii="Times New Roman" w:hAnsi="Times New Roman" w:cs="Times New Roman"/>
          <w:sz w:val="24"/>
        </w:rPr>
        <w:t>(Sahoo &amp; Sawe, 2015)</w:t>
      </w:r>
      <w:r w:rsidR="002849E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B01DA0">
        <w:rPr>
          <w:rFonts w:ascii="Times New Roman" w:eastAsia="Times New Roman" w:hAnsi="Times New Roman" w:cs="Times New Roman"/>
          <w:sz w:val="24"/>
          <w:szCs w:val="24"/>
        </w:rPr>
        <w:t>Following the principle</w:t>
      </w:r>
      <w:r>
        <w:rPr>
          <w:rFonts w:ascii="Times New Roman" w:eastAsia="Times New Roman" w:hAnsi="Times New Roman" w:cs="Times New Roman"/>
          <w:sz w:val="24"/>
          <w:szCs w:val="24"/>
        </w:rPr>
        <w:t xml:space="preserve"> of improving consumer choice without regulatory requirements, a number of choice architecture techniques </w:t>
      </w:r>
      <w:r w:rsidR="002849E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{"citationID":"Zlq0G9y9","properties":{"formattedCitation":"(Thaler &amp; Sunstein, 2008)","plainCitation":"(Thaler &amp; Sunstein, 2008)","noteIndex":0},"citationItems":[{"id":596,"uris":["http://zotero.org/users/local/OgovDVAd/items/U3MB8HWU"],"itemData":{"id":596,"type":"book","publisher":"Yale University Press","title":"Nudge: improving decisions about health, wealth, and happiness","author":[{"family":"Thaler","given":"Richard"},{"family":"Sunstein","given":"Cass R."}],"issued":{"date-parts":[["2008"]]}}}],"schema":"https://github.com/citation-style-language/schema/raw/master/csl-citation.json"} </w:instrText>
      </w:r>
      <w:r w:rsidR="002849E7">
        <w:rPr>
          <w:rFonts w:ascii="Times New Roman" w:eastAsia="Times New Roman" w:hAnsi="Times New Roman" w:cs="Times New Roman"/>
          <w:sz w:val="24"/>
          <w:szCs w:val="24"/>
        </w:rPr>
        <w:fldChar w:fldCharType="separate"/>
      </w:r>
      <w:r w:rsidR="002849E7" w:rsidRPr="002849E7">
        <w:rPr>
          <w:rFonts w:ascii="Times New Roman" w:hAnsi="Times New Roman" w:cs="Times New Roman"/>
          <w:sz w:val="24"/>
        </w:rPr>
        <w:t>(Thaler &amp; Sunstein, 2008)</w:t>
      </w:r>
      <w:r w:rsidR="002849E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have been developed. Many of these techniques fall into three categories: defaults, information restructuring, and information feedback </w:t>
      </w:r>
      <w:r w:rsidR="002849E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{"citationID":"yj98aD1m","properties":{"formattedCitation":"(Camilleri &amp; Larrick, 2015)","plainCitation":"(Camilleri &amp; Larrick, 2015)","noteIndex":0},"citationItems":[{"id":108,"uris":["http://zotero.org/users/local/OgovDVAd/items/F8DSFJT2"],"itemData":{"id":108,"type":"book","collection-title":"Emerging Trends in the Social and Behavioral Sciences: An Interdisciplinary, Searchable, and Linkable Resource","ISBN":"1-118-90077-4","title":"Choice architecture","collection-editor":[{"family":"Scott","given":"R."},{"family":"Kosslyn","given":"S."}],"author":[{"family":"Camilleri","given":"Adrian R."},{"family":"Larrick","given":"Rick P."}],"issued":{"date-parts":[["2015"]]}}}],"schema":"https://github.com/citation-style-language/schema/raw/master/csl-citation.json"} </w:instrText>
      </w:r>
      <w:r w:rsidR="002849E7">
        <w:rPr>
          <w:rFonts w:ascii="Times New Roman" w:eastAsia="Times New Roman" w:hAnsi="Times New Roman" w:cs="Times New Roman"/>
          <w:sz w:val="24"/>
          <w:szCs w:val="24"/>
        </w:rPr>
        <w:fldChar w:fldCharType="separate"/>
      </w:r>
      <w:r w:rsidR="002849E7" w:rsidRPr="002849E7">
        <w:rPr>
          <w:rFonts w:ascii="Times New Roman" w:hAnsi="Times New Roman" w:cs="Times New Roman"/>
          <w:sz w:val="24"/>
        </w:rPr>
        <w:t>(Camilleri &amp; Larrick, 2015)</w:t>
      </w:r>
      <w:r w:rsidR="002849E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Information restructuring makes some aspects of the product information more salient and useful for consumers and can be used to highlight energy efficiency information, for example by labeling efficient products with the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energy star</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certification. </w:t>
      </w:r>
      <w:r w:rsidR="002D6603">
        <w:rPr>
          <w:rFonts w:ascii="Times New Roman" w:eastAsia="Times New Roman" w:hAnsi="Times New Roman" w:cs="Times New Roman"/>
          <w:sz w:val="24"/>
          <w:szCs w:val="24"/>
        </w:rPr>
        <w:t>This method preserves consumers’ freedom of choice, and “nudges” them in the right direction. Furthermore, it</w:t>
      </w:r>
      <w:r>
        <w:rPr>
          <w:rFonts w:ascii="Times New Roman" w:eastAsia="Times New Roman" w:hAnsi="Times New Roman" w:cs="Times New Roman"/>
          <w:sz w:val="24"/>
          <w:szCs w:val="24"/>
        </w:rPr>
        <w:t xml:space="preserve"> is</w:t>
      </w:r>
      <w:r w:rsidR="002D6603">
        <w:rPr>
          <w:rFonts w:ascii="Times New Roman" w:eastAsia="Times New Roman" w:hAnsi="Times New Roman" w:cs="Times New Roman"/>
          <w:sz w:val="24"/>
          <w:szCs w:val="24"/>
        </w:rPr>
        <w:t xml:space="preserve"> also</w:t>
      </w:r>
      <w:r>
        <w:rPr>
          <w:rFonts w:ascii="Times New Roman" w:eastAsia="Times New Roman" w:hAnsi="Times New Roman" w:cs="Times New Roman"/>
          <w:sz w:val="24"/>
          <w:szCs w:val="24"/>
        </w:rPr>
        <w:t xml:space="preserve"> intuitively appealing and inexpensive to implement.</w:t>
      </w:r>
      <w:r w:rsidR="002D66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However, although some studies using information provision to increase </w:t>
      </w:r>
      <w:r w:rsidR="0053120E">
        <w:rPr>
          <w:rFonts w:ascii="Times New Roman" w:eastAsia="Times New Roman" w:hAnsi="Times New Roman" w:cs="Times New Roman"/>
          <w:sz w:val="24"/>
          <w:szCs w:val="24"/>
        </w:rPr>
        <w:t>energy-efficient</w:t>
      </w:r>
      <w:r>
        <w:rPr>
          <w:rFonts w:ascii="Times New Roman" w:eastAsia="Times New Roman" w:hAnsi="Times New Roman" w:cs="Times New Roman"/>
          <w:sz w:val="24"/>
          <w:szCs w:val="24"/>
        </w:rPr>
        <w:t xml:space="preserve"> choices have found positive effects </w:t>
      </w:r>
      <w:r w:rsidR="002849E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{"citationID":"3FRL3NUW","properties":{"formattedCitation":"(Bull, 2012)","plainCitation":"(Bull, 2012)","dontUpdate":true,"noteIndex":0},"citationItems":[{"id":100,"uris":["http://zotero.org/users/local/OgovDVAd/items/EKKDGSLZ"],"itemData":{"id":100,"type":"article-journal","container-title":"Energy policy","ISSN":"0301-4215","page":"242-252","title":"Loads of green washing—can behavioural economics increase willingness-to-pay for efficient washing machines in the UK?","volume":"50","author":[{"family":"Bull","given":"Joe"}],"issued":{"date-parts":[["2012"]]}}}],"schema":"https://github.com/citation-style-language/schema/raw/master/csl-citation.json"} </w:instrText>
      </w:r>
      <w:r w:rsidR="002849E7">
        <w:rPr>
          <w:rFonts w:ascii="Times New Roman" w:eastAsia="Times New Roman" w:hAnsi="Times New Roman" w:cs="Times New Roman"/>
          <w:sz w:val="24"/>
          <w:szCs w:val="24"/>
        </w:rPr>
        <w:fldChar w:fldCharType="separate"/>
      </w:r>
      <w:r w:rsidR="002849E7" w:rsidRPr="002849E7">
        <w:rPr>
          <w:rFonts w:ascii="Times New Roman" w:hAnsi="Times New Roman" w:cs="Times New Roman"/>
          <w:sz w:val="24"/>
        </w:rPr>
        <w:t>(Bull, 2012</w:t>
      </w:r>
      <w:r w:rsidR="002849E7">
        <w:rPr>
          <w:rFonts w:ascii="Times New Roman" w:hAnsi="Times New Roman" w:cs="Times New Roman"/>
          <w:sz w:val="24"/>
        </w:rPr>
        <w:t>;</w:t>
      </w:r>
      <w:r w:rsidR="002849E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2849E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{"citationID":"DX11M2Hf","properties":{"formattedCitation":"(Camilleri &amp; Larrick, 2013)","plainCitation":"(Camilleri &amp; Larrick, 2013)","dontUpdate":true,"noteIndex":0},"citationItems":[{"id":107,"uris":["http://zotero.org/users/local/OgovDVAd/items/K7LFU6J7"],"itemData":{"id":107,"type":"article-journal","container-title":"Journal of Public Policy &amp; Marketing","ISSN":"0743-9156","issue":"1","page":"108-125","title":"Metric and Scale Design as Choice Architecture Tools","volume":"33","author":[{"family":"Camilleri","given":"Adrian R."},{"family":"Larrick","given":"Richard P."}],"issued":{"date-parts":[["2013"]]}}}],"schema":"https://github.com/citation-style-language/schema/raw/master/csl-citation.json"} </w:instrText>
      </w:r>
      <w:r w:rsidR="002849E7">
        <w:rPr>
          <w:rFonts w:ascii="Times New Roman" w:eastAsia="Times New Roman" w:hAnsi="Times New Roman" w:cs="Times New Roman"/>
          <w:sz w:val="24"/>
          <w:szCs w:val="24"/>
        </w:rPr>
        <w:fldChar w:fldCharType="separate"/>
      </w:r>
      <w:r w:rsidR="002849E7" w:rsidRPr="002849E7">
        <w:rPr>
          <w:rFonts w:ascii="Times New Roman" w:hAnsi="Times New Roman" w:cs="Times New Roman"/>
          <w:sz w:val="24"/>
        </w:rPr>
        <w:t>Camilleri &amp; Larrick, 2013</w:t>
      </w:r>
      <w:r w:rsidR="002849E7">
        <w:rPr>
          <w:rFonts w:ascii="Times New Roman" w:eastAsia="Times New Roman" w:hAnsi="Times New Roman" w:cs="Times New Roman"/>
          <w:sz w:val="24"/>
          <w:szCs w:val="24"/>
        </w:rPr>
        <w:fldChar w:fldCharType="end"/>
      </w:r>
      <w:r w:rsidR="002849E7">
        <w:rPr>
          <w:rFonts w:ascii="Times New Roman" w:eastAsia="Times New Roman" w:hAnsi="Times New Roman" w:cs="Times New Roman"/>
          <w:sz w:val="24"/>
          <w:szCs w:val="24"/>
        </w:rPr>
        <w:t>;</w:t>
      </w:r>
      <w:r w:rsidR="002849E7">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{"citationID":"uTFIoYgC","properties":{"formattedCitation":"(Min et al., 2014)","plainCitation":"(Min et al., 2014)","dontUpdate":true,"noteIndex":0},"citationItems":[{"id":414,"uris":["http://zotero.org/users/local/OgovDVAd/items/AY57USB7"],"itemData":{"id":414,"type":"article-journal","container-title":"Ecological Economics","ISSN":"0921-8009","page":"42-50","title":"Labeling energy cost on light bulbs lowers implicit discount rates","volume":"97","author":[{"family":"Min","given":"Jihoon"},{"family":"Azevedo","given":"Inês L"},{"family":"Michalek","given":"Jeremy"},{"family":"Bruin","given":"Wändi Bruine","non-dropping-particle":"de"}],"issued":{"date-parts":[["2014"]]}}}],"schema":"https://github.com/citation-style-language/schema/raw/master/csl-citation.json"} </w:instrText>
      </w:r>
      <w:r w:rsidR="002849E7">
        <w:rPr>
          <w:rFonts w:ascii="Times New Roman" w:eastAsia="Times New Roman" w:hAnsi="Times New Roman" w:cs="Times New Roman"/>
          <w:sz w:val="24"/>
          <w:szCs w:val="24"/>
        </w:rPr>
        <w:fldChar w:fldCharType="separate"/>
      </w:r>
      <w:r w:rsidR="002849E7">
        <w:rPr>
          <w:rFonts w:ascii="Times New Roman" w:hAnsi="Times New Roman" w:cs="Times New Roman"/>
          <w:sz w:val="24"/>
        </w:rPr>
        <w:t xml:space="preserve"> </w:t>
      </w:r>
      <w:r w:rsidR="002849E7" w:rsidRPr="002849E7">
        <w:rPr>
          <w:rFonts w:ascii="Times New Roman" w:hAnsi="Times New Roman" w:cs="Times New Roman"/>
          <w:sz w:val="24"/>
        </w:rPr>
        <w:t>Min et al., 2014</w:t>
      </w:r>
      <w:r w:rsidR="002849E7">
        <w:rPr>
          <w:rFonts w:ascii="Times New Roman" w:eastAsia="Times New Roman" w:hAnsi="Times New Roman" w:cs="Times New Roman"/>
          <w:sz w:val="24"/>
          <w:szCs w:val="24"/>
        </w:rPr>
        <w:fldChar w:fldCharType="end"/>
      </w:r>
      <w:r w:rsidR="002849E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other studies have found mixed or null results </w:t>
      </w:r>
      <w:r w:rsidR="00862DB3">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{"citationID":"d8WHzvJ2","properties":{"formattedCitation":"(Abrahamse et al., 2005)","plainCitation":"(Abrahamse et al., 2005)","dontUpdate":true,"noteIndex":0},"citationItems":[{"id":4,"uris":["http://zotero.org/users/local/OgovDVAd/items/NVBKIV8G"],"itemData":{"id":4,"type":"article-journal","container-title":"Journal of environmental psychology","ISSN":"0272-4944","issue":"3","page":"273-291","title":"A review of intervention studies aimed at household energy conservation","volume":"25","author":[{"family":"Abrahamse","given":"Wokje"},{"family":"Steg","given":"Linda"},{"family":"Vlek","given":"Charles"},{"family":"Rothengatter","given":"Talib"}],"issued":{"date-parts":[["2005"]]}}}],"schema":"https://github.com/citation-style-language/schema/raw/master/csl-citation.json"} </w:instrText>
      </w:r>
      <w:r w:rsidR="00862DB3">
        <w:rPr>
          <w:rFonts w:ascii="Times New Roman" w:eastAsia="Times New Roman" w:hAnsi="Times New Roman" w:cs="Times New Roman"/>
          <w:sz w:val="24"/>
          <w:szCs w:val="24"/>
        </w:rPr>
        <w:fldChar w:fldCharType="separate"/>
      </w:r>
      <w:r w:rsidR="00862DB3" w:rsidRPr="00862DB3">
        <w:rPr>
          <w:rFonts w:ascii="Times New Roman" w:hAnsi="Times New Roman" w:cs="Times New Roman"/>
          <w:sz w:val="24"/>
        </w:rPr>
        <w:t>(Abrahamse et al., 2005</w:t>
      </w:r>
      <w:r w:rsidR="00862DB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862DB3">
        <w:rPr>
          <w:rFonts w:ascii="Times New Roman" w:eastAsia="Times New Roman" w:hAnsi="Times New Roman" w:cs="Times New Roman"/>
          <w:sz w:val="24"/>
          <w:szCs w:val="24"/>
        </w:rPr>
        <w:t xml:space="preserve"> </w:t>
      </w:r>
      <w:r w:rsidR="00862DB3">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{"citationID":"7l30SwtG","properties":{"formattedCitation":"(Anderson &amp; Claxton, 1982)","plainCitation":"(Anderson &amp; Claxton, 1982)","dontUpdate":true,"noteIndex":0},"citationItems":[{"id":23,"uris":["http://zotero.org/users/local/OgovDVAd/items/HRF57GPX"],"itemData":{"id":23,"type":"article-journal","container-title":"Journal of Consumer Research","ISSN":"0093-5301","issue":"2","page":"163-170","title":"Barriers to consumer choice of energy efficient products","volume":"9","author":[{"family":"Anderson","given":"C. Dennis"},{"family":"Claxton","given":"John D."}],"issued":{"date-parts":[["1982"]]}}}],"schema":"https://github.com/citation-style-language/schema/raw/master/csl-citation.json"} </w:instrText>
      </w:r>
      <w:r w:rsidR="00862DB3">
        <w:rPr>
          <w:rFonts w:ascii="Times New Roman" w:eastAsia="Times New Roman" w:hAnsi="Times New Roman" w:cs="Times New Roman"/>
          <w:sz w:val="24"/>
          <w:szCs w:val="24"/>
        </w:rPr>
        <w:fldChar w:fldCharType="separate"/>
      </w:r>
      <w:r w:rsidR="00862DB3" w:rsidRPr="00862DB3">
        <w:rPr>
          <w:rFonts w:ascii="Times New Roman" w:hAnsi="Times New Roman" w:cs="Times New Roman"/>
          <w:sz w:val="24"/>
        </w:rPr>
        <w:t>Anderson &amp; Claxton, 1982</w:t>
      </w:r>
      <w:r w:rsidR="00862DB3">
        <w:rPr>
          <w:rFonts w:ascii="Times New Roman" w:hAnsi="Times New Roman" w:cs="Times New Roman"/>
          <w:sz w:val="24"/>
        </w:rPr>
        <w:t>;</w:t>
      </w:r>
      <w:r w:rsidR="00862DB3">
        <w:rPr>
          <w:rFonts w:ascii="Times New Roman" w:eastAsia="Times New Roman" w:hAnsi="Times New Roman" w:cs="Times New Roman"/>
          <w:sz w:val="24"/>
          <w:szCs w:val="24"/>
        </w:rPr>
        <w:fldChar w:fldCharType="end"/>
      </w:r>
      <w:r w:rsidR="00862DB3">
        <w:rPr>
          <w:rFonts w:ascii="Times New Roman" w:eastAsia="Times New Roman" w:hAnsi="Times New Roman" w:cs="Times New Roman"/>
          <w:sz w:val="24"/>
          <w:szCs w:val="24"/>
        </w:rPr>
        <w:t xml:space="preserve"> </w:t>
      </w:r>
      <w:r w:rsidR="00862DB3">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{"citationID":"nMr4ckwx","properties":{"formattedCitation":"(Waechter et al., 2015)","plainCitation":"(Waechter et al., 2015)","dontUpdate":true,"noteIndex":0},"citationItems":[{"id":631,"uris":["http://zotero.org/users/local/OgovDVAd/items/JKFNS8WZ"],"itemData":{"id":631,"type":"article-journal","container-title":"PloS one","ISSN":"1932-6203","issue":"7","page":"e0134132","title":"Desired and undesired effects of energy labels—An eye-tracking study","volume":"10","author":[{"family":"Waechter","given":"Signe"},{"family":"Sütterlin","given":"Bernadette"},{"family":"Siegrist","given":"Michael"}],"issued":{"date-parts":[["2015"]]}}}],"schema":"https://github.com/citation-style-language/schema/raw/master/csl-citation.json"} </w:instrText>
      </w:r>
      <w:r w:rsidR="00862DB3">
        <w:rPr>
          <w:rFonts w:ascii="Times New Roman" w:eastAsia="Times New Roman" w:hAnsi="Times New Roman" w:cs="Times New Roman"/>
          <w:sz w:val="24"/>
          <w:szCs w:val="24"/>
        </w:rPr>
        <w:fldChar w:fldCharType="separate"/>
      </w:r>
      <w:r w:rsidR="00862DB3" w:rsidRPr="00862DB3">
        <w:rPr>
          <w:rFonts w:ascii="Times New Roman" w:hAnsi="Times New Roman" w:cs="Times New Roman"/>
          <w:sz w:val="24"/>
        </w:rPr>
        <w:t>Waechter et al., 2015)</w:t>
      </w:r>
      <w:r w:rsidR="00862DB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2D6603">
        <w:rPr>
          <w:rFonts w:ascii="Times New Roman" w:eastAsia="Times New Roman" w:hAnsi="Times New Roman" w:cs="Times New Roman"/>
          <w:sz w:val="24"/>
          <w:szCs w:val="24"/>
        </w:rPr>
        <w:t xml:space="preserve">In this </w:t>
      </w:r>
      <w:r w:rsidR="002D6603">
        <w:rPr>
          <w:rFonts w:ascii="Times New Roman" w:eastAsia="Times New Roman" w:hAnsi="Times New Roman" w:cs="Times New Roman"/>
          <w:sz w:val="24"/>
          <w:szCs w:val="24"/>
        </w:rPr>
        <w:lastRenderedPageBreak/>
        <w:t xml:space="preserve">research, we propose and test a novel information restructuring technique, the 10-year cost label. </w:t>
      </w:r>
      <w:r>
        <w:rPr>
          <w:rFonts w:ascii="Times New Roman" w:eastAsia="Times New Roman" w:hAnsi="Times New Roman" w:cs="Times New Roman"/>
          <w:sz w:val="24"/>
          <w:szCs w:val="24"/>
        </w:rPr>
        <w:t>We examine how and why it works, and find that it is more effective than other, similar labeling techniques.</w:t>
      </w:r>
    </w:p>
    <w:p w14:paraId="42190EE4" w14:textId="48049A7A" w:rsidR="0066050D" w:rsidRDefault="003760B9" w:rsidP="0066050D">
      <w:pPr>
        <w:spacing w:line="480" w:lineRule="auto"/>
        <w:rPr>
          <w:rFonts w:ascii="Times New Roman" w:eastAsia="Times New Roman" w:hAnsi="Times New Roman" w:cs="Times New Roman"/>
          <w:sz w:val="24"/>
          <w:szCs w:val="24"/>
        </w:rPr>
      </w:pPr>
      <w:r w:rsidRPr="008969F3">
        <w:rPr>
          <w:rFonts w:ascii="Times New Roman" w:eastAsia="Times New Roman" w:hAnsi="Times New Roman" w:cs="Times New Roman"/>
          <w:bCs/>
          <w:i/>
          <w:iCs/>
          <w:sz w:val="24"/>
          <w:szCs w:val="24"/>
        </w:rPr>
        <w:t xml:space="preserve">Previous </w:t>
      </w:r>
      <w:r w:rsidR="00997CD7">
        <w:rPr>
          <w:rFonts w:ascii="Times New Roman" w:eastAsia="Times New Roman" w:hAnsi="Times New Roman" w:cs="Times New Roman"/>
          <w:bCs/>
          <w:i/>
          <w:iCs/>
          <w:sz w:val="24"/>
          <w:szCs w:val="24"/>
        </w:rPr>
        <w:t>r</w:t>
      </w:r>
      <w:r w:rsidRPr="008969F3">
        <w:rPr>
          <w:rFonts w:ascii="Times New Roman" w:eastAsia="Times New Roman" w:hAnsi="Times New Roman" w:cs="Times New Roman"/>
          <w:bCs/>
          <w:i/>
          <w:iCs/>
          <w:sz w:val="24"/>
          <w:szCs w:val="24"/>
        </w:rPr>
        <w:t xml:space="preserve">esearch on </w:t>
      </w:r>
      <w:r w:rsidR="00997CD7">
        <w:rPr>
          <w:rFonts w:ascii="Times New Roman" w:eastAsia="Times New Roman" w:hAnsi="Times New Roman" w:cs="Times New Roman"/>
          <w:bCs/>
          <w:i/>
          <w:iCs/>
          <w:sz w:val="24"/>
          <w:szCs w:val="24"/>
        </w:rPr>
        <w:t>e</w:t>
      </w:r>
      <w:r w:rsidRPr="008969F3">
        <w:rPr>
          <w:rFonts w:ascii="Times New Roman" w:eastAsia="Times New Roman" w:hAnsi="Times New Roman" w:cs="Times New Roman"/>
          <w:bCs/>
          <w:i/>
          <w:iCs/>
          <w:sz w:val="24"/>
          <w:szCs w:val="24"/>
        </w:rPr>
        <w:t xml:space="preserve">nergy </w:t>
      </w:r>
      <w:r w:rsidR="00997CD7">
        <w:rPr>
          <w:rFonts w:ascii="Times New Roman" w:eastAsia="Times New Roman" w:hAnsi="Times New Roman" w:cs="Times New Roman"/>
          <w:bCs/>
          <w:i/>
          <w:iCs/>
          <w:sz w:val="24"/>
          <w:szCs w:val="24"/>
        </w:rPr>
        <w:t>l</w:t>
      </w:r>
      <w:r w:rsidRPr="008969F3">
        <w:rPr>
          <w:rFonts w:ascii="Times New Roman" w:eastAsia="Times New Roman" w:hAnsi="Times New Roman" w:cs="Times New Roman"/>
          <w:bCs/>
          <w:i/>
          <w:iCs/>
          <w:sz w:val="24"/>
          <w:szCs w:val="24"/>
        </w:rPr>
        <w:t xml:space="preserve">abeling and </w:t>
      </w:r>
      <w:r w:rsidR="00997CD7">
        <w:rPr>
          <w:rFonts w:ascii="Times New Roman" w:eastAsia="Times New Roman" w:hAnsi="Times New Roman" w:cs="Times New Roman"/>
          <w:bCs/>
          <w:i/>
          <w:iCs/>
          <w:sz w:val="24"/>
          <w:szCs w:val="24"/>
        </w:rPr>
        <w:t>p</w:t>
      </w:r>
      <w:r w:rsidRPr="008969F3">
        <w:rPr>
          <w:rFonts w:ascii="Times New Roman" w:eastAsia="Times New Roman" w:hAnsi="Times New Roman" w:cs="Times New Roman"/>
          <w:bCs/>
          <w:i/>
          <w:iCs/>
          <w:sz w:val="24"/>
          <w:szCs w:val="24"/>
        </w:rPr>
        <w:t xml:space="preserve">urchase </w:t>
      </w:r>
      <w:r w:rsidR="00997CD7">
        <w:rPr>
          <w:rFonts w:ascii="Times New Roman" w:eastAsia="Times New Roman" w:hAnsi="Times New Roman" w:cs="Times New Roman"/>
          <w:bCs/>
          <w:i/>
          <w:iCs/>
          <w:sz w:val="24"/>
          <w:szCs w:val="24"/>
        </w:rPr>
        <w:t>b</w:t>
      </w:r>
      <w:r w:rsidRPr="008969F3">
        <w:rPr>
          <w:rFonts w:ascii="Times New Roman" w:eastAsia="Times New Roman" w:hAnsi="Times New Roman" w:cs="Times New Roman"/>
          <w:bCs/>
          <w:i/>
          <w:iCs/>
          <w:sz w:val="24"/>
          <w:szCs w:val="24"/>
        </w:rPr>
        <w:t xml:space="preserve">ehavior </w:t>
      </w:r>
    </w:p>
    <w:p w14:paraId="3EF86253" w14:textId="3443CACA" w:rsidR="00152320" w:rsidRDefault="00152320" w:rsidP="0015232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behavioral scholars have studied energy cost labeling for at least 40 years, to the best of our </w:t>
      </w:r>
      <w:r w:rsidRPr="00DA29BE">
        <w:rPr>
          <w:rFonts w:ascii="Times New Roman" w:eastAsia="Times New Roman" w:hAnsi="Times New Roman" w:cs="Times New Roman"/>
          <w:sz w:val="24"/>
          <w:szCs w:val="24"/>
        </w:rPr>
        <w:t>knowledge there are only thirteen published field studies measuring actual purchase decisions, which we detail in</w:t>
      </w:r>
      <w:r w:rsidR="007B19C0" w:rsidRPr="00DA29BE">
        <w:rPr>
          <w:rFonts w:ascii="Times New Roman" w:eastAsia="Times New Roman" w:hAnsi="Times New Roman" w:cs="Times New Roman"/>
          <w:sz w:val="24"/>
          <w:szCs w:val="24"/>
        </w:rPr>
        <w:t xml:space="preserve"> the</w:t>
      </w:r>
      <w:r w:rsidRPr="00DA29BE">
        <w:rPr>
          <w:rFonts w:ascii="Times New Roman" w:eastAsia="Times New Roman" w:hAnsi="Times New Roman" w:cs="Times New Roman"/>
          <w:sz w:val="24"/>
          <w:szCs w:val="24"/>
        </w:rPr>
        <w:t xml:space="preserve"> </w:t>
      </w:r>
      <w:r w:rsidR="007B19C0" w:rsidRPr="00DA29BE">
        <w:rPr>
          <w:rFonts w:ascii="Times New Roman" w:hAnsi="Times New Roman" w:cs="Times New Roman"/>
          <w:sz w:val="24"/>
          <w:szCs w:val="24"/>
        </w:rPr>
        <w:t>online supplemental materials</w:t>
      </w:r>
      <w:r w:rsidR="00DA29BE" w:rsidRPr="00DA29BE">
        <w:rPr>
          <w:rFonts w:ascii="Times New Roman" w:hAnsi="Times New Roman" w:cs="Times New Roman"/>
          <w:sz w:val="24"/>
          <w:szCs w:val="24"/>
        </w:rPr>
        <w:t xml:space="preserve"> (available at </w:t>
      </w:r>
      <w:hyperlink r:id="rId9" w:history="1">
        <w:r w:rsidR="00DA29BE" w:rsidRPr="00DA29BE">
          <w:rPr>
            <w:rStyle w:val="Hyperlink"/>
            <w:rFonts w:ascii="Times New Roman" w:hAnsi="Times New Roman" w:cs="Times New Roman"/>
            <w:sz w:val="24"/>
            <w:szCs w:val="24"/>
          </w:rPr>
          <w:t>http://researchbox.org/4607&amp;PEER_REVIEW_passcode=FDZOCP</w:t>
        </w:r>
      </w:hyperlink>
      <w:r w:rsidR="00DA29BE" w:rsidRPr="00DA29BE">
        <w:rPr>
          <w:rFonts w:ascii="Times New Roman" w:hAnsi="Times New Roman" w:cs="Times New Roman"/>
          <w:sz w:val="24"/>
          <w:szCs w:val="24"/>
        </w:rPr>
        <w:t>)</w:t>
      </w:r>
      <w:r w:rsidR="007B19C0" w:rsidRPr="00DA29BE">
        <w:rPr>
          <w:rFonts w:ascii="Times New Roman" w:eastAsia="Times New Roman" w:hAnsi="Times New Roman" w:cs="Times New Roman"/>
          <w:sz w:val="24"/>
          <w:szCs w:val="24"/>
        </w:rPr>
        <w:t xml:space="preserve"> </w:t>
      </w:r>
      <w:r w:rsidRPr="00DA29BE">
        <w:rPr>
          <w:rFonts w:ascii="Times New Roman" w:eastAsia="Times New Roman" w:hAnsi="Times New Roman" w:cs="Times New Roman"/>
          <w:sz w:val="24"/>
          <w:szCs w:val="24"/>
        </w:rPr>
        <w:t xml:space="preserve">Table </w:t>
      </w:r>
      <w:r w:rsidR="00227FEE" w:rsidRPr="00DA29BE">
        <w:rPr>
          <w:rFonts w:ascii="Times New Roman" w:eastAsia="Times New Roman" w:hAnsi="Times New Roman" w:cs="Times New Roman"/>
          <w:sz w:val="24"/>
          <w:szCs w:val="24"/>
        </w:rPr>
        <w:t>S</w:t>
      </w:r>
      <w:r w:rsidR="00543CE1" w:rsidRPr="00DA29BE">
        <w:rPr>
          <w:rFonts w:ascii="Times New Roman" w:eastAsia="Times New Roman" w:hAnsi="Times New Roman" w:cs="Times New Roman"/>
          <w:sz w:val="24"/>
          <w:szCs w:val="24"/>
        </w:rPr>
        <w:t>1</w:t>
      </w:r>
      <w:r w:rsidRPr="00DA29BE">
        <w:rPr>
          <w:rFonts w:ascii="Times New Roman" w:eastAsia="Times New Roman" w:hAnsi="Times New Roman" w:cs="Times New Roman"/>
          <w:sz w:val="24"/>
          <w:szCs w:val="24"/>
        </w:rPr>
        <w:t xml:space="preserve"> and summarize here. Overall, the results are mixed, with several studies finding positive</w:t>
      </w:r>
      <w:r>
        <w:rPr>
          <w:rFonts w:ascii="Times New Roman" w:eastAsia="Times New Roman" w:hAnsi="Times New Roman" w:cs="Times New Roman"/>
          <w:sz w:val="24"/>
          <w:szCs w:val="24"/>
        </w:rPr>
        <w:t xml:space="preserve"> effects of energy labelling on </w:t>
      </w:r>
      <w:r w:rsidR="00250436">
        <w:rPr>
          <w:rFonts w:ascii="Times New Roman" w:eastAsia="Times New Roman" w:hAnsi="Times New Roman" w:cs="Times New Roman"/>
          <w:sz w:val="24"/>
          <w:szCs w:val="24"/>
        </w:rPr>
        <w:t>energy-efficient</w:t>
      </w:r>
      <w:r>
        <w:rPr>
          <w:rFonts w:ascii="Times New Roman" w:eastAsia="Times New Roman" w:hAnsi="Times New Roman" w:cs="Times New Roman"/>
          <w:sz w:val="24"/>
          <w:szCs w:val="24"/>
        </w:rPr>
        <w:t xml:space="preserve"> purchase decisions </w:t>
      </w:r>
      <w:r w:rsidR="00F9082E">
        <w:rPr>
          <w:rFonts w:ascii="Times New Roman" w:eastAsia="Times New Roman" w:hAnsi="Times New Roman" w:cs="Times New Roman"/>
          <w:sz w:val="24"/>
          <w:szCs w:val="24"/>
        </w:rPr>
        <w:fldChar w:fldCharType="begin"/>
      </w:r>
      <w:r w:rsidR="008A3FD3">
        <w:rPr>
          <w:rFonts w:ascii="Times New Roman" w:eastAsia="Times New Roman" w:hAnsi="Times New Roman" w:cs="Times New Roman"/>
          <w:sz w:val="24"/>
          <w:szCs w:val="24"/>
        </w:rPr>
        <w:instrText xml:space="preserve"> ADDIN ZOTERO_ITEM CSL_CITATION {"citationID":"Ilr6iTkY","properties":{"formattedCitation":"(Anderson &amp; Claxton, 1982; Deutsch, 2010)","plainCitation":"(Anderson &amp; Claxton, 1982; Deutsch, 2010)","dontUpdate":true,"noteIndex":0},"citationItems":[{"id":23,"uris":["http://zotero.org/users/local/OgovDVAd/items/HRF57GPX"],"itemData":{"id":23,"type":"article-journal","container-title":"Journal of Consumer Research","ISSN":"0093-5301","issue":"2","page":"163-170","title":"Barriers to consumer choice of energy efficient products","volume":"9","author":[{"family":"Anderson","given":"C. Dennis"},{"family":"Claxton","given":"John D."}],"issued":{"date-parts":[["1982"]]}}},{"id":729,"uris":["http://zotero.org/users/local/OgovDVAd/items/4PDS8MHP"],"itemData":{"id":729,"type":"article-journal","abstract":"Comprehensive assessments of ﬁnal consumption have identiﬁed “housing” as a major contributor to total environmental impacts. Within this category, electrical-energy-using products are important. Do consumers opt for more energy-efﬁcient household appliances if they are provided with life cycle cost (LCC)—that is, the sum of purchase price and operating cost estimated over the life span of the appliance? And what consequences does LCC disclosure have for business? Physical energy ﬁgures shown on appliance labels may be cognitively demanding for consumers, whereas monetary information promises to simplify the decision problem. Despite the rising interest in monetary cost disclosure, its effectiveness relative to physical cost disclosure has not been rigorously evaluated. This research approached the question of effectiveness with an online ﬁeld experiment for washing machines. Customers of a commercially operating online shop were randomly assigned to two groups. The control group was provided with regular product price information; the treatment group received additional LCC information. A total of 2,065 clicks were recorded and analyzed with multiple regression that controlled for several product characteristics. The evidence suggests that LCC disclosure decreases the mean speciﬁc energy use of chosen washing machines by 0.8% (p &lt; 0.01) and their mean speciﬁc water use by 0.7% (p &lt; 0.05). As to business implications, LCC disclosure had no effect on the indicator of retail volume, which makes it unattractive for retailers to provide LCC on their own initiative.","container-title":"Journal of Industrial Ecology","DOI":"10.1111/j.1530-9290.2009.00201.x","ISSN":"1088-1980, 1530-9290","issue":"1","journalAbbreviation":"J of Industrial Ecology","language":"en","license":"http://onlinelibrary.wiley.com/termsAndConditions#vor","page":"103-120","source":"DOI.org (Crossref)","title":"Life Cycle Cost Disclosure, Consumer Behavior, and Business Implications: Evidence From an Online Field Experiment","title-short":"Life Cycle Cost Disclosure, Consumer Behavior, and Business Implications","volume":"14","author":[{"family":"Deutsch","given":"Matthias"}],"issued":{"date-parts":[["2010",1]]}}}],"schema":"https://github.com/citation-style-language/schema/raw/master/csl-citation.json"} </w:instrText>
      </w:r>
      <w:r w:rsidR="00F9082E">
        <w:rPr>
          <w:rFonts w:ascii="Times New Roman" w:eastAsia="Times New Roman" w:hAnsi="Times New Roman" w:cs="Times New Roman"/>
          <w:sz w:val="24"/>
          <w:szCs w:val="24"/>
        </w:rPr>
        <w:fldChar w:fldCharType="separate"/>
      </w:r>
      <w:r w:rsidR="00F9082E" w:rsidRPr="00F9082E">
        <w:rPr>
          <w:rFonts w:ascii="Times New Roman" w:eastAsia="Times New Roman" w:hAnsi="Times New Roman" w:cs="Times New Roman"/>
          <w:sz w:val="24"/>
          <w:szCs w:val="24"/>
        </w:rPr>
        <w:t>(</w:t>
      </w:r>
      <w:r w:rsidR="00F9082E">
        <w:rPr>
          <w:rFonts w:ascii="Times New Roman" w:eastAsia="Times New Roman" w:hAnsi="Times New Roman" w:cs="Times New Roman"/>
          <w:sz w:val="24"/>
          <w:szCs w:val="24"/>
        </w:rPr>
        <w:t xml:space="preserve">e.g., </w:t>
      </w:r>
      <w:r w:rsidR="00F9082E" w:rsidRPr="00F9082E">
        <w:rPr>
          <w:rFonts w:ascii="Times New Roman" w:eastAsia="Times New Roman" w:hAnsi="Times New Roman" w:cs="Times New Roman"/>
          <w:sz w:val="24"/>
          <w:szCs w:val="24"/>
        </w:rPr>
        <w:t>Anderson &amp; Claxton, 1982; Deutsch, 2010)</w:t>
      </w:r>
      <w:r w:rsidR="00F9082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two studies showing no significant effect </w:t>
      </w:r>
      <w:r w:rsidR="00F9082E">
        <w:rPr>
          <w:rFonts w:ascii="Times New Roman" w:eastAsia="Times New Roman" w:hAnsi="Times New Roman" w:cs="Times New Roman"/>
          <w:sz w:val="24"/>
          <w:szCs w:val="24"/>
        </w:rPr>
        <w:fldChar w:fldCharType="begin"/>
      </w:r>
      <w:r w:rsidR="008A3FD3">
        <w:rPr>
          <w:rFonts w:ascii="Times New Roman" w:eastAsia="Times New Roman" w:hAnsi="Times New Roman" w:cs="Times New Roman"/>
          <w:sz w:val="24"/>
          <w:szCs w:val="24"/>
        </w:rPr>
        <w:instrText xml:space="preserve"> ADDIN ZOTERO_ITEM CSL_CITATION {"citationID":"4vyMeCG3","properties":{"formattedCitation":"(Carroll et al., 2016; Denny, 2022)","plainCitation":"(Carroll et al., 2016; Denny, 2022)","dontUpdate":true,"noteIndex":0},"citationItems":[{"id":725,"uris":["http://zotero.org/users/local/OgovDVAd/items/FMYNCZS7"],"itemData":{"id":725,"type":"article-journal","abstract":"Household failure to minimize the total costs of energy-consuming investments has become known as the Benergy efficiency gap.^ This paper explores if this is partly the result of imperfect information related to future energy costs. We test this hypothesis by adding 5-year consumption cost labels to the tumble dryer lineup of four outlets of an Irish electrical retailer. Although we observe a reduction in the average energy consumption of dryer sales, our analysis does not show a statistically significant effect. However, we highlight a number of experimental limitations in our trial which potentially undermine this treatment effect. In addition, mixed findings from previous research suggest that further trials should be conducted before Blifetime^ energy cost labelling is removed from potential policy options to increase the energy efficiency of household appliances.","container-title":"Journal of Consumer Policy","DOI":"10.1007/s10603-015-9306-4","ISSN":"0168-7034, 1573-0700","issue":"1","journalAbbreviation":"J Consum Policy","language":"en","page":"23-40","source":"DOI.org (Crossref)","title":"The Effects of Energy Cost Labelling on Appliance Purchasing Decisions: Trial Results from Ireland","title-short":"The Effects of Energy Cost Labelling on Appliance Purchasing Decisions","volume":"39","author":[{"family":"Carroll","given":"James"},{"family":"Denny","given":"Eleanor"},{"family":"Lyons","given":"Seán"}],"issued":{"date-parts":[["2016",3]]}}},{"id":728,"uris":["http://zotero.org/users/local/OgovDVAd/items/5EQ8ZDCX"],"itemData":{"id":728,"type":"article-journal","abstract":"Given the longevity of investments in energy-consuming products (such as household appliances, vehicles, and properties), underinvestment in energy efficiency can have long-lasting negative economic and environmental consequences. Previous research has indicated that underinvestment may be due to imperfect information in relation to the long-term benefits of investing in energy efficiency. This paper presents the results of a cluster randomised controlled trial examining an intervention which aims to overcome this information deficit by providing long-term energy cost information on appliances in an electrical retail chain in Ireland. Two treatments are considered: a label showing 10-year energy cost information based on typical usage for four appliance categories (fridge freezers, dishwashers, washing machines, and tumble dryers); and a second treatment which supplements this label with a QR code where consumers can gain personalised cost estimates based on their expected appliance usage. Results indicate that neither of the treatments resulted in an increase in the average energy efficiency of appliances sold. Also, engagement of customers with the QR code was extremely low. Given that the newly designed EU energy labels incorporate QR codes for personalisation, this low usage suggests that this element of the new labels may be ineffective in increasing the uptake of energy efficiency. Finally, a customer survey suggests that while the treatment increased the stated importance of energy efficiency in decision-making, this did not translate into an increase in efficiency of products purchased, i.e., stated preferences for energy efficiency did not translate into revealed purchasing preferences.","container-title":"Journal of Consumer Policy","DOI":"10.1007/s10603-022-09516-5","ISSN":"0168-7034, 1573-0700","issue":"3","journalAbbreviation":"J Consum Policy","language":"en","page":"369-409","source":"DOI.org (Crossref)","title":"Long-term Energy Cost Labelling for Appliances: Evidence from a Randomised Controlled Trial in Ireland","title-short":"Long-term Energy Cost Labelling for Appliances","volume":"45","author":[{"family":"Denny","given":"E."}],"issued":{"date-parts":[["2022",9]]}}}],"schema":"https://github.com/citation-style-language/schema/raw/master/csl-citation.json"} </w:instrText>
      </w:r>
      <w:r w:rsidR="00F9082E">
        <w:rPr>
          <w:rFonts w:ascii="Times New Roman" w:eastAsia="Times New Roman" w:hAnsi="Times New Roman" w:cs="Times New Roman"/>
          <w:sz w:val="24"/>
          <w:szCs w:val="24"/>
        </w:rPr>
        <w:fldChar w:fldCharType="separate"/>
      </w:r>
      <w:r w:rsidR="00F9082E" w:rsidRPr="00F9082E">
        <w:rPr>
          <w:rFonts w:ascii="Times New Roman" w:hAnsi="Times New Roman" w:cs="Times New Roman"/>
          <w:sz w:val="24"/>
        </w:rPr>
        <w:t>(</w:t>
      </w:r>
      <w:r w:rsidR="00F9082E">
        <w:rPr>
          <w:rFonts w:ascii="Times New Roman" w:hAnsi="Times New Roman" w:cs="Times New Roman"/>
          <w:sz w:val="24"/>
        </w:rPr>
        <w:t xml:space="preserve">e.g., </w:t>
      </w:r>
      <w:r w:rsidR="00F9082E" w:rsidRPr="00F9082E">
        <w:rPr>
          <w:rFonts w:ascii="Times New Roman" w:hAnsi="Times New Roman" w:cs="Times New Roman"/>
          <w:sz w:val="24"/>
        </w:rPr>
        <w:t>Carroll et al., 2016; Denny, 2022)</w:t>
      </w:r>
      <w:r w:rsidR="00F9082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others finding a mixture of positive effects on some products and no effect on other products </w:t>
      </w:r>
      <w:r w:rsidR="00F9082E">
        <w:rPr>
          <w:rFonts w:ascii="Times New Roman" w:eastAsia="Times New Roman" w:hAnsi="Times New Roman" w:cs="Times New Roman"/>
          <w:sz w:val="24"/>
          <w:szCs w:val="24"/>
        </w:rPr>
        <w:fldChar w:fldCharType="begin"/>
      </w:r>
      <w:r w:rsidR="008A3FD3">
        <w:rPr>
          <w:rFonts w:ascii="Times New Roman" w:eastAsia="Times New Roman" w:hAnsi="Times New Roman" w:cs="Times New Roman"/>
          <w:sz w:val="24"/>
          <w:szCs w:val="24"/>
        </w:rPr>
        <w:instrText xml:space="preserve"> ADDIN ZOTERO_ITEM CSL_CITATION {"citationID":"PxaxJRND","properties":{"formattedCitation":"(Kallbekken et al., 2013; Sol\\uc0\\u224{} et al., 2023)","plainCitation":"(Kallbekken et al., 2013; Solà et al., 2023)","dontUpdate":true,"noteIndex":0},"citationItems":[{"id":307,"uris":["http://zotero.org/users/local/OgovDVAd/items/RXJ9N7VL"],"itemData":{"id":307,"type":"article-journal","container-title":"Journal of Consumer Policy","ISSN":"0168-7034","issue":"1","page":"1-16","title":"Bridging the energy efficiency gap: A field experiment on lifetime energy costs and household appliances","volume":"36","author":[{"family":"Kallbekken","given":"Steffen"},{"family":"Sælen","given":"Håkon"},{"family":"Hermansen","given":"Erlend AT"}],"issued":{"date-parts":[["2013"]]}}},{"id":727,"uris":["http://zotero.org/users/local/OgovDVAd/items/8QMD4F4R"],"itemData":{"id":727,"type":"article-journal","abstract":"The effectiveness of energy labels is crucial in nudging the adoption of energy-efficient products. Here we analyse how providing monetary information on the cost of energy affects the purchases of energy-efficient appliances. To that end, a field experiment was carried out at a major Spanish retailer. The appliances under study were washing-machines, fridges, dishwashers and tumble-driers. Monetary information was provided in two different ways: (i) directly by sales staff; and (ii) directly by sales staff and via a supplementary label. We find that providing monetary information is not always effective to increase the purchases of more energy-efficient appliances. Moreover, the effectiveness is different depending on both the appliance and the specific way in which information is provided. The monetary information provided only by sales staff is effective in promoting purchases of A++ washing-machines, fridges and dishwashers but no effect is found for tumble-driers. Monetary information given out by sales staff together with the supplementary label is effective in increasing purchases of A++ washing-machines and dishwashers and A+++ tumble-driers, but no effect is found for fridges. Prior to the experiment, a rebate programme for energy-efficient appliances was in place for a few months in some regions. We find that this rebate programme had an impact on purchases of those types of appliances even after it ended. This “memory effect” should be considered when analysing the effectiveness of such rebate programmes.","container-title":"Energy Research &amp; Social Science","DOI":"10.1016/j.erss.2022.102887","ISSN":"22146296","journalAbbreviation":"Energy Research &amp; Social Science","language":"en","page":"102887","source":"DOI.org (Crossref)","title":"Effectiveness of monetary information in promoting the purchase of energy-efficient appliances: Evidence from a field experiment in Spain","title-short":"Effectiveness of monetary information in promoting the purchase of energy-efficient appliances","volume":"95","author":[{"family":"Solà","given":"María Del Mar"},{"family":"Escapa","given":"Marta"},{"family":"Galarraga","given":"Ibon"}],"issued":{"date-parts":[["2023",1]]}}}],"schema":"https://github.com/citation-style-language/schema/raw/master/csl-citation.json"} </w:instrText>
      </w:r>
      <w:r w:rsidR="00F9082E">
        <w:rPr>
          <w:rFonts w:ascii="Times New Roman" w:eastAsia="Times New Roman" w:hAnsi="Times New Roman" w:cs="Times New Roman"/>
          <w:sz w:val="24"/>
          <w:szCs w:val="24"/>
        </w:rPr>
        <w:fldChar w:fldCharType="separate"/>
      </w:r>
      <w:r w:rsidR="00F9082E" w:rsidRPr="00F9082E">
        <w:rPr>
          <w:rFonts w:ascii="Times New Roman" w:hAnsi="Times New Roman" w:cs="Times New Roman"/>
          <w:sz w:val="24"/>
        </w:rPr>
        <w:t>(</w:t>
      </w:r>
      <w:r w:rsidR="00F9082E">
        <w:rPr>
          <w:rFonts w:ascii="Times New Roman" w:hAnsi="Times New Roman" w:cs="Times New Roman"/>
          <w:sz w:val="24"/>
        </w:rPr>
        <w:t xml:space="preserve">e.g., </w:t>
      </w:r>
      <w:r w:rsidR="00F9082E" w:rsidRPr="00F9082E">
        <w:rPr>
          <w:rFonts w:ascii="Times New Roman" w:hAnsi="Times New Roman" w:cs="Times New Roman"/>
          <w:sz w:val="24"/>
        </w:rPr>
        <w:t>Kallbekken et al., 2013; Solà et al., 2023)</w:t>
      </w:r>
      <w:r w:rsidR="00F9082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Why these varied findings? One possibility is that </w:t>
      </w:r>
      <w:r w:rsidR="00FD5428">
        <w:rPr>
          <w:rFonts w:ascii="Times New Roman" w:eastAsia="Times New Roman" w:hAnsi="Times New Roman" w:cs="Times New Roman"/>
          <w:sz w:val="24"/>
          <w:szCs w:val="24"/>
        </w:rPr>
        <w:t>the two</w:t>
      </w:r>
      <w:r>
        <w:rPr>
          <w:rFonts w:ascii="Times New Roman" w:eastAsia="Times New Roman" w:hAnsi="Times New Roman" w:cs="Times New Roman"/>
          <w:sz w:val="24"/>
          <w:szCs w:val="24"/>
        </w:rPr>
        <w:t xml:space="preserve"> studies finding null results and most of th</w:t>
      </w:r>
      <w:r w:rsidR="005800BE">
        <w:rPr>
          <w:rFonts w:ascii="Times New Roman" w:eastAsia="Times New Roman" w:hAnsi="Times New Roman" w:cs="Times New Roman"/>
          <w:sz w:val="24"/>
          <w:szCs w:val="24"/>
        </w:rPr>
        <w:t>e studies</w:t>
      </w:r>
      <w:r>
        <w:rPr>
          <w:rFonts w:ascii="Times New Roman" w:eastAsia="Times New Roman" w:hAnsi="Times New Roman" w:cs="Times New Roman"/>
          <w:sz w:val="24"/>
          <w:szCs w:val="24"/>
        </w:rPr>
        <w:t xml:space="preserve"> finding mixed results examined adding a new label on top of existing energy labeling (for example, products already have the European A++ style energy labeling, and a novel label is added to this), and/or they examined the effects of adding labels in combination with active, trained sales representatives (who may have other incentives), complicating interpretation of the results. Therefore, in the current research, we focus on testing the “</w:t>
      </w:r>
      <w:r w:rsidR="002E5AE8">
        <w:rPr>
          <w:rFonts w:ascii="Times New Roman" w:eastAsia="Times New Roman" w:hAnsi="Times New Roman" w:cs="Times New Roman"/>
          <w:sz w:val="24"/>
          <w:szCs w:val="24"/>
        </w:rPr>
        <w:t>isolated</w:t>
      </w:r>
      <w:r>
        <w:rPr>
          <w:rFonts w:ascii="Times New Roman" w:eastAsia="Times New Roman" w:hAnsi="Times New Roman" w:cs="Times New Roman"/>
          <w:sz w:val="24"/>
          <w:szCs w:val="24"/>
        </w:rPr>
        <w:t xml:space="preserve"> label” effect</w:t>
      </w:r>
      <w:r w:rsidR="00DD785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(without any other confounding labels present, nor any sales representative involvement). </w:t>
      </w:r>
    </w:p>
    <w:p w14:paraId="4B28AED4" w14:textId="0E228282" w:rsidR="005153D2" w:rsidRDefault="00152320" w:rsidP="00BD3A63">
      <w:pPr>
        <w:spacing w:line="480" w:lineRule="auto"/>
        <w:ind w:firstLine="720"/>
        <w:rPr>
          <w:rFonts w:ascii="Times New Roman" w:eastAsia="Times New Roman" w:hAnsi="Times New Roman" w:cs="Times New Roman"/>
          <w:sz w:val="24"/>
          <w:szCs w:val="24"/>
        </w:rPr>
        <w:sectPr w:rsidR="005153D2" w:rsidSect="00BD3A63">
          <w:pgSz w:w="12240" w:h="15840"/>
          <w:pgMar w:top="1440" w:right="1440" w:bottom="1440" w:left="1440" w:header="708" w:footer="708" w:gutter="0"/>
          <w:cols w:space="708"/>
          <w:docGrid w:linePitch="360"/>
        </w:sectPr>
      </w:pPr>
      <w:r>
        <w:rPr>
          <w:rFonts w:ascii="Times New Roman" w:eastAsia="Times New Roman" w:hAnsi="Times New Roman" w:cs="Times New Roman"/>
          <w:sz w:val="24"/>
          <w:szCs w:val="24"/>
        </w:rPr>
        <w:t>The current paper makes several unique contributions over these previous studies (as summarized in</w:t>
      </w:r>
      <w:r w:rsidR="007B19C0">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w:t>
      </w:r>
      <w:r w:rsidR="007B19C0">
        <w:rPr>
          <w:rFonts w:ascii="Times New Roman" w:hAnsi="Times New Roman" w:cs="Times New Roman"/>
          <w:sz w:val="24"/>
          <w:szCs w:val="24"/>
        </w:rPr>
        <w:t xml:space="preserve">supplemental </w:t>
      </w:r>
      <w:r w:rsidR="007B19C0" w:rsidRPr="00B65213">
        <w:rPr>
          <w:rFonts w:ascii="Times New Roman" w:hAnsi="Times New Roman" w:cs="Times New Roman"/>
          <w:sz w:val="24"/>
          <w:szCs w:val="24"/>
        </w:rPr>
        <w:t>materials</w:t>
      </w:r>
      <w:r w:rsidRPr="00B65213">
        <w:rPr>
          <w:rFonts w:ascii="Times New Roman" w:eastAsia="Times New Roman" w:hAnsi="Times New Roman" w:cs="Times New Roman"/>
          <w:sz w:val="24"/>
          <w:szCs w:val="24"/>
        </w:rPr>
        <w:t xml:space="preserve"> Table </w:t>
      </w:r>
      <w:r w:rsidR="00227FEE" w:rsidRPr="00B65213">
        <w:rPr>
          <w:rFonts w:ascii="Times New Roman" w:eastAsia="Times New Roman" w:hAnsi="Times New Roman" w:cs="Times New Roman"/>
          <w:sz w:val="24"/>
          <w:szCs w:val="24"/>
        </w:rPr>
        <w:t>S</w:t>
      </w:r>
      <w:r w:rsidR="00543CE1" w:rsidRPr="00B65213">
        <w:rPr>
          <w:rFonts w:ascii="Times New Roman" w:eastAsia="Times New Roman" w:hAnsi="Times New Roman" w:cs="Times New Roman"/>
          <w:sz w:val="24"/>
          <w:szCs w:val="24"/>
        </w:rPr>
        <w:t>1</w:t>
      </w:r>
      <w:r w:rsidRPr="00B65213">
        <w:rPr>
          <w:rFonts w:ascii="Times New Roman" w:eastAsia="Times New Roman" w:hAnsi="Times New Roman" w:cs="Times New Roman"/>
          <w:sz w:val="24"/>
          <w:szCs w:val="24"/>
        </w:rPr>
        <w:t>). First</w:t>
      </w:r>
      <w:r>
        <w:rPr>
          <w:rFonts w:ascii="Times New Roman" w:eastAsia="Times New Roman" w:hAnsi="Times New Roman" w:cs="Times New Roman"/>
          <w:sz w:val="24"/>
          <w:szCs w:val="24"/>
        </w:rPr>
        <w:t xml:space="preserve"> and most importantly, it advances and tests a goal activation theory of consumer decisions. This brings a novel theoretic lens, as none </w:t>
      </w:r>
      <w:r>
        <w:rPr>
          <w:rFonts w:ascii="Times New Roman" w:eastAsia="Times New Roman" w:hAnsi="Times New Roman" w:cs="Times New Roman"/>
          <w:sz w:val="24"/>
          <w:szCs w:val="24"/>
        </w:rPr>
        <w:lastRenderedPageBreak/>
        <w:t xml:space="preserve">of these previous papers have discussed goal-related theories, nor have they measured </w:t>
      </w:r>
      <w:r w:rsidRPr="00CD21C9">
        <w:rPr>
          <w:rFonts w:ascii="Times New Roman" w:eastAsia="Times New Roman" w:hAnsi="Times New Roman" w:cs="Times New Roman"/>
          <w:sz w:val="24"/>
          <w:szCs w:val="24"/>
        </w:rPr>
        <w:t>any</w:t>
      </w:r>
      <w:r>
        <w:rPr>
          <w:rFonts w:ascii="Times New Roman" w:eastAsia="Times New Roman" w:hAnsi="Times New Roman" w:cs="Times New Roman"/>
          <w:sz w:val="24"/>
          <w:szCs w:val="24"/>
        </w:rPr>
        <w:t xml:space="preserve"> psychological mechanisms for their findings. Second, the current paper is the first to compare savings versus cost frames in the context of energy choices, which we believe is an important distinction in this domain and for goal-activation theory more broadly. Third, to better understand moderators and robustness, the current paper systematically compares choices and psychological mechanisms across multiple different products, different attribute scales (e.g., kWh vs % cost vs $ cost), and time-horizons (e.g., 1 year vs. 5 years vs. 10 years). This is critical, given the heterogeneity of results seen in previous research. </w:t>
      </w:r>
    </w:p>
    <w:p w14:paraId="3610AC89" w14:textId="686E6F94" w:rsidR="003760B9" w:rsidRPr="008969F3" w:rsidRDefault="003760B9" w:rsidP="00096A28">
      <w:pPr>
        <w:spacing w:after="246" w:line="480" w:lineRule="auto"/>
        <w:rPr>
          <w:rFonts w:ascii="Times New Roman" w:eastAsia="Times New Roman" w:hAnsi="Times New Roman" w:cs="Times New Roman"/>
          <w:bCs/>
          <w:i/>
          <w:iCs/>
          <w:sz w:val="24"/>
          <w:szCs w:val="24"/>
        </w:rPr>
      </w:pPr>
      <w:r w:rsidRPr="008969F3">
        <w:rPr>
          <w:rFonts w:ascii="Times New Roman" w:eastAsia="Times New Roman" w:hAnsi="Times New Roman" w:cs="Times New Roman"/>
          <w:bCs/>
          <w:i/>
          <w:iCs/>
          <w:sz w:val="24"/>
          <w:szCs w:val="24"/>
        </w:rPr>
        <w:lastRenderedPageBreak/>
        <w:t>Why 10-</w:t>
      </w:r>
      <w:r w:rsidR="004973D7">
        <w:rPr>
          <w:rFonts w:ascii="Times New Roman" w:eastAsia="Times New Roman" w:hAnsi="Times New Roman" w:cs="Times New Roman"/>
          <w:bCs/>
          <w:i/>
          <w:iCs/>
          <w:sz w:val="24"/>
          <w:szCs w:val="24"/>
        </w:rPr>
        <w:t>y</w:t>
      </w:r>
      <w:r w:rsidR="004973D7" w:rsidRPr="008969F3">
        <w:rPr>
          <w:rFonts w:ascii="Times New Roman" w:eastAsia="Times New Roman" w:hAnsi="Times New Roman" w:cs="Times New Roman"/>
          <w:bCs/>
          <w:i/>
          <w:iCs/>
          <w:sz w:val="24"/>
          <w:szCs w:val="24"/>
        </w:rPr>
        <w:t xml:space="preserve">ear </w:t>
      </w:r>
      <w:r w:rsidR="004973D7">
        <w:rPr>
          <w:rFonts w:ascii="Times New Roman" w:eastAsia="Times New Roman" w:hAnsi="Times New Roman" w:cs="Times New Roman"/>
          <w:bCs/>
          <w:i/>
          <w:iCs/>
          <w:sz w:val="24"/>
          <w:szCs w:val="24"/>
        </w:rPr>
        <w:t>c</w:t>
      </w:r>
      <w:r w:rsidR="004973D7" w:rsidRPr="008969F3">
        <w:rPr>
          <w:rFonts w:ascii="Times New Roman" w:eastAsia="Times New Roman" w:hAnsi="Times New Roman" w:cs="Times New Roman"/>
          <w:bCs/>
          <w:i/>
          <w:iCs/>
          <w:sz w:val="24"/>
          <w:szCs w:val="24"/>
        </w:rPr>
        <w:t>ost</w:t>
      </w:r>
      <w:r w:rsidRPr="008969F3">
        <w:rPr>
          <w:rFonts w:ascii="Times New Roman" w:eastAsia="Times New Roman" w:hAnsi="Times New Roman" w:cs="Times New Roman"/>
          <w:bCs/>
          <w:i/>
          <w:iCs/>
          <w:sz w:val="24"/>
          <w:szCs w:val="24"/>
        </w:rPr>
        <w:t xml:space="preserve">? The </w:t>
      </w:r>
      <w:r w:rsidR="00F04C63">
        <w:rPr>
          <w:rFonts w:ascii="Times New Roman" w:eastAsia="Times New Roman" w:hAnsi="Times New Roman" w:cs="Times New Roman"/>
          <w:bCs/>
          <w:i/>
          <w:iCs/>
          <w:sz w:val="24"/>
          <w:szCs w:val="24"/>
        </w:rPr>
        <w:t>r</w:t>
      </w:r>
      <w:r w:rsidRPr="008969F3">
        <w:rPr>
          <w:rFonts w:ascii="Times New Roman" w:eastAsia="Times New Roman" w:hAnsi="Times New Roman" w:cs="Times New Roman"/>
          <w:bCs/>
          <w:i/>
          <w:iCs/>
          <w:sz w:val="24"/>
          <w:szCs w:val="24"/>
        </w:rPr>
        <w:t xml:space="preserve">ole of </w:t>
      </w:r>
      <w:r w:rsidR="004973D7">
        <w:rPr>
          <w:rFonts w:ascii="Times New Roman" w:eastAsia="Times New Roman" w:hAnsi="Times New Roman" w:cs="Times New Roman"/>
          <w:bCs/>
          <w:i/>
          <w:iCs/>
          <w:sz w:val="24"/>
          <w:szCs w:val="24"/>
        </w:rPr>
        <w:t>a</w:t>
      </w:r>
      <w:r w:rsidR="004973D7" w:rsidRPr="008969F3">
        <w:rPr>
          <w:rFonts w:ascii="Times New Roman" w:eastAsia="Times New Roman" w:hAnsi="Times New Roman" w:cs="Times New Roman"/>
          <w:bCs/>
          <w:i/>
          <w:iCs/>
          <w:sz w:val="24"/>
          <w:szCs w:val="24"/>
        </w:rPr>
        <w:t xml:space="preserve">symmetric </w:t>
      </w:r>
      <w:r w:rsidR="004973D7">
        <w:rPr>
          <w:rFonts w:ascii="Times New Roman" w:eastAsia="Times New Roman" w:hAnsi="Times New Roman" w:cs="Times New Roman"/>
          <w:bCs/>
          <w:i/>
          <w:iCs/>
          <w:sz w:val="24"/>
          <w:szCs w:val="24"/>
        </w:rPr>
        <w:t>t</w:t>
      </w:r>
      <w:r w:rsidR="004973D7" w:rsidRPr="008969F3">
        <w:rPr>
          <w:rFonts w:ascii="Times New Roman" w:eastAsia="Times New Roman" w:hAnsi="Times New Roman" w:cs="Times New Roman"/>
          <w:bCs/>
          <w:i/>
          <w:iCs/>
          <w:sz w:val="24"/>
          <w:szCs w:val="24"/>
        </w:rPr>
        <w:t xml:space="preserve">emporal </w:t>
      </w:r>
      <w:r w:rsidR="004973D7">
        <w:rPr>
          <w:rFonts w:ascii="Times New Roman" w:hAnsi="Times New Roman" w:cs="Times New Roman"/>
          <w:bCs/>
          <w:i/>
          <w:iCs/>
          <w:sz w:val="24"/>
          <w:szCs w:val="24"/>
        </w:rPr>
        <w:t>d</w:t>
      </w:r>
      <w:r w:rsidR="004973D7" w:rsidRPr="008969F3">
        <w:rPr>
          <w:rFonts w:ascii="Times New Roman" w:hAnsi="Times New Roman" w:cs="Times New Roman"/>
          <w:bCs/>
          <w:i/>
          <w:iCs/>
          <w:sz w:val="24"/>
          <w:szCs w:val="24"/>
        </w:rPr>
        <w:t xml:space="preserve">iscounting </w:t>
      </w:r>
    </w:p>
    <w:p w14:paraId="5E5D6D32" w14:textId="05C0AA97" w:rsidR="00E41F73" w:rsidRDefault="003760B9" w:rsidP="003760B9">
      <w:pPr>
        <w:spacing w:after="192" w:line="480" w:lineRule="auto"/>
        <w:ind w:left="-5"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Taken together, these field studies show </w:t>
      </w:r>
      <w:bookmarkStart w:id="3" w:name="_Hlk131185068"/>
      <w:r>
        <w:rPr>
          <w:rFonts w:ascii="Times New Roman" w:eastAsia="Times New Roman" w:hAnsi="Times New Roman" w:cs="Times New Roman"/>
          <w:sz w:val="24"/>
          <w:szCs w:val="24"/>
        </w:rPr>
        <w:t>modest and somewhat unreliable effects</w:t>
      </w:r>
      <w:bookmarkEnd w:id="3"/>
      <w:r>
        <w:rPr>
          <w:rFonts w:ascii="Times New Roman" w:eastAsia="Times New Roman" w:hAnsi="Times New Roman" w:cs="Times New Roman"/>
          <w:sz w:val="24"/>
          <w:szCs w:val="24"/>
        </w:rPr>
        <w:t xml:space="preserve"> of energy labeling on purchase decisions. Furthermore, they provide little guidance about when or why labeling is effective. The </w:t>
      </w:r>
      <w:r w:rsidR="00543CE1">
        <w:rPr>
          <w:rFonts w:ascii="Times New Roman" w:eastAsia="Times New Roman" w:hAnsi="Times New Roman" w:cs="Times New Roman"/>
          <w:sz w:val="24"/>
          <w:szCs w:val="24"/>
        </w:rPr>
        <w:t xml:space="preserve">guiding </w:t>
      </w:r>
      <w:r>
        <w:rPr>
          <w:rFonts w:ascii="Times New Roman" w:eastAsia="Times New Roman" w:hAnsi="Times New Roman" w:cs="Times New Roman"/>
          <w:sz w:val="24"/>
          <w:szCs w:val="24"/>
        </w:rPr>
        <w:t xml:space="preserve">assumption is that the consumer households are in an information deficit – not understanding the benefits that energy efficiency might bring – and thus that better information disclosure would lead to better decision making. However, lab studies of energy labeling have not always supported this assumption. Eye-tracking data </w:t>
      </w:r>
      <w:r w:rsidR="00A53A98">
        <w:rPr>
          <w:rFonts w:ascii="Times New Roman" w:eastAsia="Times New Roman" w:hAnsi="Times New Roman" w:cs="Times New Roman"/>
          <w:sz w:val="24"/>
          <w:szCs w:val="24"/>
        </w:rPr>
        <w:t xml:space="preserve">suggests </w:t>
      </w:r>
      <w:r>
        <w:rPr>
          <w:rFonts w:ascii="Times New Roman" w:eastAsia="Times New Roman" w:hAnsi="Times New Roman" w:cs="Times New Roman"/>
          <w:sz w:val="24"/>
          <w:szCs w:val="24"/>
        </w:rPr>
        <w:t xml:space="preserve">that European-style ratings of energy efficiency (e.g., A++) attract consumer attention but do not affect choices </w:t>
      </w:r>
      <w:r w:rsidR="0069554E">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{"citationID":"4kRcpJVE","properties":{"formattedCitation":"(Waechter et al., 2015)","plainCitation":"(Waechter et al., 2015)","noteIndex":0},"citationItems":[{"id":631,"uris":["http://zotero.org/users/local/OgovDVAd/items/JKFNS8WZ"],"itemData":{"id":631,"type":"article-journal","container-title":"PloS one","ISSN":"1932-6203","issue":"7","page":"e0134132","title":"Desired and undesired effects of energy labels—An eye-tracking study","volume":"10","author":[{"family":"Waechter","given":"Signe"},{"family":"Sütterlin","given":"Bernadette"},{"family":"Siegrist","given":"Michael"}],"issued":{"date-parts":[["2015"]]}}}],"schema":"https://github.com/citation-style-language/schema/raw/master/csl-citation.json"} </w:instrText>
      </w:r>
      <w:r w:rsidR="0069554E">
        <w:rPr>
          <w:rFonts w:ascii="Times New Roman" w:eastAsia="Times New Roman" w:hAnsi="Times New Roman" w:cs="Times New Roman"/>
          <w:sz w:val="24"/>
          <w:szCs w:val="24"/>
        </w:rPr>
        <w:fldChar w:fldCharType="separate"/>
      </w:r>
      <w:r w:rsidR="0069554E" w:rsidRPr="0069554E">
        <w:rPr>
          <w:rFonts w:ascii="Times New Roman" w:hAnsi="Times New Roman" w:cs="Times New Roman"/>
          <w:sz w:val="24"/>
        </w:rPr>
        <w:t>(Waechter et al., 2015)</w:t>
      </w:r>
      <w:r w:rsidR="0069554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5-year automobile fuel savings labels have no effect on consumer preferences for efficient vehicles in lab studies, but monthly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total cost of ownership</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labels do </w:t>
      </w:r>
      <w:r w:rsidR="0069554E">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{"citationID":"GsmlhVjs","properties":{"formattedCitation":"(Dumortier et al., 2015)","plainCitation":"(Dumortier et al., 2015)","noteIndex":0},"citationItems":[{"id":164,"uris":["http://zotero.org/users/local/OgovDVAd/items/VQHCD69U"],"itemData":{"id":164,"type":"article-journal","container-title":"Transportation Research Part A: Policy and Practice","ISSN":"0965-8564","page":"71-86","title":"Effects of providing total cost of ownership information on consumers’ intent to purchase a hybrid or plug-in electric vehicle","volume":"72","author":[{"family":"Dumortier","given":"Jerome"},{"family":"Siddiki","given":"Saba"},{"family":"Carley","given":"Sanya"},{"family":"Cisney","given":"Joshua"},{"family":"Krause","given":"Rachel M."},{"family":"Lane","given":"Bradley W."},{"family":"Rupp","given":"John A."},{"family":"Graham","given":"John D."}],"issued":{"date-parts":[["2015"]]}}}],"schema":"https://github.com/citation-style-language/schema/raw/master/csl-citation.json"} </w:instrText>
      </w:r>
      <w:r w:rsidR="0069554E">
        <w:rPr>
          <w:rFonts w:ascii="Times New Roman" w:eastAsia="Times New Roman" w:hAnsi="Times New Roman" w:cs="Times New Roman"/>
          <w:sz w:val="24"/>
          <w:szCs w:val="24"/>
        </w:rPr>
        <w:fldChar w:fldCharType="separate"/>
      </w:r>
      <w:r w:rsidR="0069554E" w:rsidRPr="0069554E">
        <w:rPr>
          <w:rFonts w:ascii="Times New Roman" w:hAnsi="Times New Roman" w:cs="Times New Roman"/>
          <w:sz w:val="24"/>
        </w:rPr>
        <w:t>(Dumortier et al., 2015)</w:t>
      </w:r>
      <w:r w:rsidR="0069554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Likewise,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annual cost</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information leads people to choose more </w:t>
      </w:r>
      <w:r w:rsidR="0053120E">
        <w:rPr>
          <w:rFonts w:ascii="Times New Roman" w:eastAsia="Times New Roman" w:hAnsi="Times New Roman" w:cs="Times New Roman"/>
          <w:sz w:val="24"/>
          <w:szCs w:val="24"/>
        </w:rPr>
        <w:t>energy-efficient</w:t>
      </w:r>
      <w:r>
        <w:rPr>
          <w:rFonts w:ascii="Times New Roman" w:eastAsia="Times New Roman" w:hAnsi="Times New Roman" w:cs="Times New Roman"/>
          <w:sz w:val="24"/>
          <w:szCs w:val="24"/>
        </w:rPr>
        <w:t xml:space="preserve"> </w:t>
      </w:r>
      <w:r w:rsidR="00022323">
        <w:rPr>
          <w:rFonts w:ascii="Times New Roman" w:eastAsia="Times New Roman" w:hAnsi="Times New Roman" w:cs="Times New Roman"/>
          <w:sz w:val="24"/>
          <w:szCs w:val="24"/>
        </w:rPr>
        <w:t>lightbulb</w:t>
      </w:r>
      <w:r>
        <w:rPr>
          <w:rFonts w:ascii="Times New Roman" w:eastAsia="Times New Roman" w:hAnsi="Times New Roman" w:cs="Times New Roman"/>
          <w:sz w:val="24"/>
          <w:szCs w:val="24"/>
        </w:rPr>
        <w:t>s in lab studies</w:t>
      </w:r>
      <w:r w:rsidR="0033410E">
        <w:rPr>
          <w:rFonts w:ascii="Times New Roman" w:eastAsia="Times New Roman" w:hAnsi="Times New Roman" w:cs="Times New Roman"/>
          <w:sz w:val="24"/>
          <w:szCs w:val="24"/>
        </w:rPr>
        <w:t>. Disclosing the annual operating cost also led to a higher consumer willingness to pay</w:t>
      </w:r>
      <w:r>
        <w:rPr>
          <w:rFonts w:ascii="Times New Roman" w:eastAsia="Times New Roman" w:hAnsi="Times New Roman" w:cs="Times New Roman"/>
          <w:sz w:val="24"/>
          <w:szCs w:val="24"/>
        </w:rPr>
        <w:t xml:space="preserve"> </w:t>
      </w:r>
      <w:r w:rsidR="0069554E">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{"citationID":"X3t6LOYt","properties":{"formattedCitation":"(Min et al., 2014)","plainCitation":"(Min et al., 2014)","noteIndex":0},"citationItems":[{"id":414,"uris":["http://zotero.org/users/local/OgovDVAd/items/AY57USB7"],"itemData":{"id":414,"type":"article-journal","container-title":"Ecological Economics","ISSN":"0921-8009","page":"42-50","title":"Labeling energy cost on light bulbs lowers implicit discount rates","volume":"97","author":[{"family":"Min","given":"Jihoon"},{"family":"Azevedo","given":"Inês L"},{"family":"Michalek","given":"Jeremy"},{"family":"Bruin","given":"Wändi Bruine","non-dropping-particle":"de"}],"issued":{"date-parts":[["2014"]]}}}],"schema":"https://github.com/citation-style-language/schema/raw/master/csl-citation.json"} </w:instrText>
      </w:r>
      <w:r w:rsidR="0069554E">
        <w:rPr>
          <w:rFonts w:ascii="Times New Roman" w:eastAsia="Times New Roman" w:hAnsi="Times New Roman" w:cs="Times New Roman"/>
          <w:sz w:val="24"/>
          <w:szCs w:val="24"/>
        </w:rPr>
        <w:fldChar w:fldCharType="separate"/>
      </w:r>
      <w:r w:rsidR="0069554E" w:rsidRPr="0069554E">
        <w:rPr>
          <w:rFonts w:ascii="Times New Roman" w:hAnsi="Times New Roman" w:cs="Times New Roman"/>
          <w:sz w:val="24"/>
        </w:rPr>
        <w:t>(Min et al., 2014)</w:t>
      </w:r>
      <w:r w:rsidR="0069554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2138BF5" w14:textId="79209CCB" w:rsidR="003760B9" w:rsidRDefault="003760B9" w:rsidP="003760B9">
      <w:pPr>
        <w:spacing w:after="192" w:line="480" w:lineRule="auto"/>
        <w:ind w:left="-15" w:right="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apparently divergent findings</w:t>
      </w:r>
      <w:r w:rsidR="00E41F73">
        <w:rPr>
          <w:rFonts w:ascii="Times New Roman" w:eastAsia="Times New Roman" w:hAnsi="Times New Roman" w:cs="Times New Roman"/>
          <w:sz w:val="24"/>
          <w:szCs w:val="24"/>
        </w:rPr>
        <w:t>, that savings labels hav</w:t>
      </w:r>
      <w:r w:rsidR="00284B2C">
        <w:rPr>
          <w:rFonts w:ascii="Times New Roman" w:eastAsia="Times New Roman" w:hAnsi="Times New Roman" w:cs="Times New Roman"/>
          <w:sz w:val="24"/>
          <w:szCs w:val="24"/>
        </w:rPr>
        <w:t>e</w:t>
      </w:r>
      <w:r w:rsidR="00E41F73">
        <w:rPr>
          <w:rFonts w:ascii="Times New Roman" w:eastAsia="Times New Roman" w:hAnsi="Times New Roman" w:cs="Times New Roman"/>
          <w:sz w:val="24"/>
          <w:szCs w:val="24"/>
        </w:rPr>
        <w:t xml:space="preserve"> no effects on consumer preferences but cost </w:t>
      </w:r>
      <w:r w:rsidR="000F099E">
        <w:rPr>
          <w:rFonts w:ascii="Times New Roman" w:eastAsia="Times New Roman" w:hAnsi="Times New Roman" w:cs="Times New Roman"/>
          <w:sz w:val="24"/>
          <w:szCs w:val="24"/>
        </w:rPr>
        <w:t>information</w:t>
      </w:r>
      <w:r w:rsidR="00E41F73">
        <w:rPr>
          <w:rFonts w:ascii="Times New Roman" w:eastAsia="Times New Roman" w:hAnsi="Times New Roman" w:cs="Times New Roman"/>
          <w:sz w:val="24"/>
          <w:szCs w:val="24"/>
        </w:rPr>
        <w:t xml:space="preserve"> do</w:t>
      </w:r>
      <w:r w:rsidR="00284B2C">
        <w:rPr>
          <w:rFonts w:ascii="Times New Roman" w:eastAsia="Times New Roman" w:hAnsi="Times New Roman" w:cs="Times New Roman"/>
          <w:sz w:val="24"/>
          <w:szCs w:val="24"/>
        </w:rPr>
        <w:t>es</w:t>
      </w:r>
      <w:r w:rsidR="00E41F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can be explained by the power of dollar-cost frames: consumers respond more strongly to loss-framed energy information than gain-framed </w:t>
      </w:r>
      <w:r w:rsidR="0069554E">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{"citationID":"kdRi36TK","properties":{"formattedCitation":"(Bull, 2012)","plainCitation":"(Bull, 2012)","noteIndex":0},"citationItems":[{"id":100,"uris":["http://zotero.org/users/local/OgovDVAd/items/EKKDGSLZ"],"itemData":{"id":100,"type":"article-journal","container-title":"Energy policy","ISSN":"0301-4215","page":"242-252","title":"Loads of green washing—can behavioural economics increase willingness-to-pay for efficient washing machines in the UK?","volume":"50","author":[{"family":"Bull","given":"Joe"}],"issued":{"date-parts":[["2012"]]}}}],"schema":"https://github.com/citation-style-language/schema/raw/master/csl-citation.json"} </w:instrText>
      </w:r>
      <w:r w:rsidR="0069554E">
        <w:rPr>
          <w:rFonts w:ascii="Times New Roman" w:eastAsia="Times New Roman" w:hAnsi="Times New Roman" w:cs="Times New Roman"/>
          <w:sz w:val="24"/>
          <w:szCs w:val="24"/>
        </w:rPr>
        <w:fldChar w:fldCharType="separate"/>
      </w:r>
      <w:r w:rsidR="0069554E" w:rsidRPr="0069554E">
        <w:rPr>
          <w:rFonts w:ascii="Times New Roman" w:hAnsi="Times New Roman" w:cs="Times New Roman"/>
          <w:sz w:val="24"/>
        </w:rPr>
        <w:t>(Bull, 2012)</w:t>
      </w:r>
      <w:r w:rsidR="0069554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respond more to information labels in dollar frames than to information labels in energy frames </w:t>
      </w:r>
      <w:r w:rsidR="0069554E">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{"citationID":"rsYBomnM","properties":{"formattedCitation":"(Bull, 2012)","plainCitation":"(Bull, 2012)","dontUpdate":true,"noteIndex":0},"citationItems":[{"id":100,"uris":["http://zotero.org/users/local/OgovDVAd/items/EKKDGSLZ"],"itemData":{"id":100,"type":"article-journal","container-title":"Energy policy","ISSN":"0301-4215","page":"242-252","title":"Loads of green washing—can behavioural economics increase willingness-to-pay for efficient washing machines in the UK?","volume":"50","author":[{"family":"Bull","given":"Joe"}],"issued":{"date-parts":[["2012"]]}}}],"schema":"https://github.com/citation-style-language/schema/raw/master/csl-citation.json"} </w:instrText>
      </w:r>
      <w:r w:rsidR="0069554E">
        <w:rPr>
          <w:rFonts w:ascii="Times New Roman" w:eastAsia="Times New Roman" w:hAnsi="Times New Roman" w:cs="Times New Roman"/>
          <w:sz w:val="24"/>
          <w:szCs w:val="24"/>
        </w:rPr>
        <w:fldChar w:fldCharType="separate"/>
      </w:r>
      <w:r w:rsidR="0069554E" w:rsidRPr="0069554E">
        <w:rPr>
          <w:rFonts w:ascii="Times New Roman" w:hAnsi="Times New Roman" w:cs="Times New Roman"/>
          <w:sz w:val="24"/>
        </w:rPr>
        <w:t>(Bull, 2012</w:t>
      </w:r>
      <w:r w:rsidR="0069554E">
        <w:rPr>
          <w:rFonts w:ascii="Times New Roman" w:hAnsi="Times New Roman" w:cs="Times New Roman"/>
          <w:sz w:val="24"/>
        </w:rPr>
        <w:t>;</w:t>
      </w:r>
      <w:r w:rsidR="0069554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69554E">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{"citationID":"WVDYQsJJ","properties":{"formattedCitation":"(Camilleri &amp; Larrick, 2013)","plainCitation":"(Camilleri &amp; Larrick, 2013)","dontUpdate":true,"noteIndex":0},"citationItems":[{"id":107,"uris":["http://zotero.org/users/local/OgovDVAd/items/K7LFU6J7"],"itemData":{"id":107,"type":"article-journal","container-title":"Journal of Public Policy &amp; Marketing","ISSN":"0743-9156","issue":"1","page":"108-125","title":"Metric and Scale Design as Choice Architecture Tools","volume":"33","author":[{"family":"Camilleri","given":"Adrian R."},{"family":"Larrick","given":"Richard P."}],"issued":{"date-parts":[["2013"]]}}}],"schema":"https://github.com/citation-style-language/schema/raw/master/csl-citation.json"} </w:instrText>
      </w:r>
      <w:r w:rsidR="0069554E">
        <w:rPr>
          <w:rFonts w:ascii="Times New Roman" w:eastAsia="Times New Roman" w:hAnsi="Times New Roman" w:cs="Times New Roman"/>
          <w:sz w:val="24"/>
          <w:szCs w:val="24"/>
        </w:rPr>
        <w:fldChar w:fldCharType="separate"/>
      </w:r>
      <w:r w:rsidR="0069554E" w:rsidRPr="0069554E">
        <w:rPr>
          <w:rFonts w:ascii="Times New Roman" w:hAnsi="Times New Roman" w:cs="Times New Roman"/>
          <w:sz w:val="24"/>
        </w:rPr>
        <w:t>Camilleri &amp; Larrick, 2013)</w:t>
      </w:r>
      <w:r w:rsidR="0069554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F728E6">
        <w:rPr>
          <w:rFonts w:ascii="Times New Roman" w:eastAsia="Times New Roman" w:hAnsi="Times New Roman" w:cs="Times New Roman"/>
          <w:sz w:val="24"/>
          <w:szCs w:val="24"/>
        </w:rPr>
        <w:t xml:space="preserve"> </w:t>
      </w:r>
      <w:r w:rsidR="000F099E">
        <w:rPr>
          <w:rFonts w:ascii="Times New Roman" w:eastAsia="Times New Roman" w:hAnsi="Times New Roman" w:cs="Times New Roman"/>
          <w:sz w:val="24"/>
          <w:szCs w:val="24"/>
        </w:rPr>
        <w:t xml:space="preserve">While these previous </w:t>
      </w:r>
      <w:r w:rsidR="00FF4682">
        <w:rPr>
          <w:rFonts w:ascii="Times New Roman" w:eastAsia="Times New Roman" w:hAnsi="Times New Roman" w:cs="Times New Roman"/>
          <w:sz w:val="24"/>
          <w:szCs w:val="24"/>
        </w:rPr>
        <w:t>studies</w:t>
      </w:r>
      <w:r w:rsidR="000F099E">
        <w:rPr>
          <w:rFonts w:ascii="Times New Roman" w:eastAsia="Times New Roman" w:hAnsi="Times New Roman" w:cs="Times New Roman"/>
          <w:sz w:val="24"/>
          <w:szCs w:val="24"/>
        </w:rPr>
        <w:t xml:space="preserve"> had found that </w:t>
      </w:r>
      <w:r w:rsidR="00FF4682">
        <w:rPr>
          <w:rFonts w:ascii="Times New Roman" w:eastAsia="Times New Roman" w:hAnsi="Times New Roman" w:cs="Times New Roman"/>
          <w:sz w:val="24"/>
          <w:szCs w:val="24"/>
        </w:rPr>
        <w:t xml:space="preserve">disclosing </w:t>
      </w:r>
      <w:r w:rsidR="000F099E">
        <w:rPr>
          <w:rFonts w:ascii="Times New Roman" w:eastAsia="Times New Roman" w:hAnsi="Times New Roman" w:cs="Times New Roman"/>
          <w:sz w:val="24"/>
          <w:szCs w:val="24"/>
        </w:rPr>
        <w:t xml:space="preserve">annual cost information </w:t>
      </w:r>
      <w:r w:rsidR="00FF4682">
        <w:rPr>
          <w:rFonts w:ascii="Times New Roman" w:eastAsia="Times New Roman" w:hAnsi="Times New Roman" w:cs="Times New Roman"/>
          <w:sz w:val="24"/>
          <w:szCs w:val="24"/>
        </w:rPr>
        <w:t>leads</w:t>
      </w:r>
      <w:r w:rsidR="000F099E">
        <w:rPr>
          <w:rFonts w:ascii="Times New Roman" w:eastAsia="Times New Roman" w:hAnsi="Times New Roman" w:cs="Times New Roman"/>
          <w:sz w:val="24"/>
          <w:szCs w:val="24"/>
        </w:rPr>
        <w:t xml:space="preserve"> to more </w:t>
      </w:r>
      <w:r w:rsidR="000F099E" w:rsidRPr="00F04C63">
        <w:rPr>
          <w:rFonts w:ascii="Times New Roman" w:eastAsia="Times New Roman" w:hAnsi="Times New Roman" w:cs="Times New Roman"/>
          <w:sz w:val="24"/>
          <w:szCs w:val="24"/>
        </w:rPr>
        <w:t xml:space="preserve">energy-efficient product choices, </w:t>
      </w:r>
      <w:r w:rsidR="00F04C63" w:rsidRPr="00717E38">
        <w:rPr>
          <w:rFonts w:ascii="Times New Roman" w:eastAsia="Times New Roman" w:hAnsi="Times New Roman" w:cs="Times New Roman"/>
          <w:sz w:val="24"/>
          <w:szCs w:val="24"/>
        </w:rPr>
        <w:t>the critical labeling ingredients and the reasons for their effectiveness were not identified</w:t>
      </w:r>
      <w:r w:rsidR="00717E38">
        <w:rPr>
          <w:rFonts w:ascii="Times New Roman" w:eastAsia="Times New Roman" w:hAnsi="Times New Roman" w:cs="Times New Roman"/>
          <w:sz w:val="24"/>
          <w:szCs w:val="24"/>
        </w:rPr>
        <w:t>.</w:t>
      </w:r>
      <w:r w:rsidR="009A6C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 additional reason for the ineffectiveness of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energy savings</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labeling may be that consumers discount future gains at a </w:t>
      </w:r>
      <w:r w:rsidR="00AE3E0A">
        <w:rPr>
          <w:rFonts w:ascii="Times New Roman" w:eastAsia="Times New Roman" w:hAnsi="Times New Roman" w:cs="Times New Roman"/>
          <w:sz w:val="24"/>
          <w:szCs w:val="24"/>
        </w:rPr>
        <w:t xml:space="preserve">much </w:t>
      </w:r>
      <w:r>
        <w:rPr>
          <w:rFonts w:ascii="Times New Roman" w:eastAsia="Times New Roman" w:hAnsi="Times New Roman" w:cs="Times New Roman"/>
          <w:sz w:val="24"/>
          <w:szCs w:val="24"/>
        </w:rPr>
        <w:t>high</w:t>
      </w:r>
      <w:r w:rsidR="00AE3E0A">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rate </w:t>
      </w:r>
      <w:r w:rsidR="00AE3E0A">
        <w:rPr>
          <w:rFonts w:ascii="Times New Roman" w:eastAsia="Times New Roman" w:hAnsi="Times New Roman" w:cs="Times New Roman"/>
          <w:sz w:val="24"/>
          <w:szCs w:val="24"/>
        </w:rPr>
        <w:t xml:space="preserve">than losses </w:t>
      </w:r>
      <w:r w:rsidR="0069554E">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{"citationID":"WAACpqhv","properties":{"formattedCitation":"(Hardisty &amp; Weber, 2020)","plainCitation":"(Hardisty &amp; Weber, 2020)","noteIndex":0},"citationItems":[{"id":255,"uris":["http://zotero.org/users/local/OgovDVAd/items/7WM3PUTI"],"itemData":{"id":255,"type":"article-journal","container-title":"Journal of Consumer Psychology","ISSN":"1057-7408","title":"Impatience and Savoring vs. Dread: Asymmetries in Anticipation Explain Consumer Time Preferences for Positive vs. Negative Events","author":[{"family":"Hardisty","given":"D. J."},{"family":"Weber","given":"Elke U."}],"issued":{"date-parts":[["2020"]]}}}],"schema":"https://github.com/citation-style-language/schema/raw/master/csl-citation.json"} </w:instrText>
      </w:r>
      <w:r w:rsidR="0069554E">
        <w:rPr>
          <w:rFonts w:ascii="Times New Roman" w:eastAsia="Times New Roman" w:hAnsi="Times New Roman" w:cs="Times New Roman"/>
          <w:sz w:val="24"/>
          <w:szCs w:val="24"/>
        </w:rPr>
        <w:fldChar w:fldCharType="separate"/>
      </w:r>
      <w:r w:rsidR="0069554E" w:rsidRPr="0069554E">
        <w:rPr>
          <w:rFonts w:ascii="Times New Roman" w:hAnsi="Times New Roman" w:cs="Times New Roman"/>
          <w:sz w:val="24"/>
        </w:rPr>
        <w:t>(Hardisty &amp; Weber, 2020)</w:t>
      </w:r>
      <w:r w:rsidR="0069554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Thus, emphasizing the</w:t>
      </w:r>
      <w:r w:rsidR="00F04C63">
        <w:rPr>
          <w:rFonts w:ascii="Times New Roman" w:eastAsia="Times New Roman" w:hAnsi="Times New Roman" w:cs="Times New Roman"/>
          <w:sz w:val="24"/>
          <w:szCs w:val="24"/>
        </w:rPr>
        <w:t xml:space="preserve"> future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benefits</w:t>
      </w:r>
      <w:r>
        <w:rPr>
          <w:rFonts w:ascii="Times New Roman" w:eastAsia="Times New Roman" w:hAnsi="Times New Roman" w:cs="Times New Roman"/>
          <w:sz w:val="24"/>
          <w:szCs w:val="24"/>
        </w:rPr>
        <w:t xml:space="preserve"> of energy efficiency over </w:t>
      </w:r>
      <w:r w:rsidRPr="00717E38">
        <w:rPr>
          <w:rFonts w:ascii="Times New Roman" w:eastAsia="Times New Roman" w:hAnsi="Times New Roman" w:cs="Times New Roman"/>
          <w:i/>
          <w:sz w:val="24"/>
          <w:szCs w:val="24"/>
        </w:rPr>
        <w:t>time</w:t>
      </w:r>
      <w:r>
        <w:rPr>
          <w:rFonts w:ascii="Times New Roman" w:eastAsia="Times New Roman" w:hAnsi="Times New Roman" w:cs="Times New Roman"/>
          <w:sz w:val="24"/>
          <w:szCs w:val="24"/>
        </w:rPr>
        <w:t xml:space="preserve"> </w:t>
      </w:r>
      <w:r w:rsidR="00AB3594">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not have strong effects. </w:t>
      </w:r>
      <w:r w:rsidR="007E63BE">
        <w:rPr>
          <w:rFonts w:ascii="Times New Roman" w:eastAsia="Times New Roman" w:hAnsi="Times New Roman" w:cs="Times New Roman"/>
          <w:sz w:val="24"/>
          <w:szCs w:val="24"/>
        </w:rPr>
        <w:lastRenderedPageBreak/>
        <w:t>L</w:t>
      </w:r>
      <w:r>
        <w:rPr>
          <w:rFonts w:ascii="Times New Roman" w:eastAsia="Times New Roman" w:hAnsi="Times New Roman" w:cs="Times New Roman"/>
          <w:sz w:val="24"/>
          <w:szCs w:val="24"/>
        </w:rPr>
        <w:t xml:space="preserve">aboratory studies of intertemporal choice reveal that discount rates are much lower for losses than for gains </w:t>
      </w:r>
      <w:r w:rsidR="007A07DC">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{"citationID":"EsbEIE4s","properties":{"formattedCitation":"(Hardisty &amp; Weber, 2009)","plainCitation":"(Hardisty &amp; Weber, 2009)","dontUpdate":true,"noteIndex":0},"citationItems":[{"id":254,"uris":["http://zotero.org/users/local/OgovDVAd/items/WC6J89GU"],"itemData":{"id":254,"type":"article-journal","container-title":"Journal of Experimental Psychology: General","DOI":"10.1037/a0016433","issue":"3","page":"329-340","title":"Discounting Future Green: Money Versus the Environment","volume":"138","author":[{"family":"Hardisty","given":"D. J."},{"family":"Weber","given":"Elke U."}],"issued":{"date-parts":[["2009"]]}}}],"schema":"https://github.com/citation-style-language/schema/raw/master/csl-citation.json"} </w:instrText>
      </w:r>
      <w:r w:rsidR="007A07DC">
        <w:rPr>
          <w:rFonts w:ascii="Times New Roman" w:eastAsia="Times New Roman" w:hAnsi="Times New Roman" w:cs="Times New Roman"/>
          <w:sz w:val="24"/>
          <w:szCs w:val="24"/>
        </w:rPr>
        <w:fldChar w:fldCharType="separate"/>
      </w:r>
      <w:r w:rsidR="007A07DC" w:rsidRPr="007A07DC">
        <w:rPr>
          <w:rFonts w:ascii="Times New Roman" w:hAnsi="Times New Roman" w:cs="Times New Roman"/>
          <w:sz w:val="24"/>
        </w:rPr>
        <w:t>(Hardisty &amp; Weber, 2009</w:t>
      </w:r>
      <w:r w:rsidR="007A07DC">
        <w:rPr>
          <w:rFonts w:ascii="Times New Roman" w:hAnsi="Times New Roman" w:cs="Times New Roman"/>
          <w:sz w:val="24"/>
        </w:rPr>
        <w:t>;</w:t>
      </w:r>
      <w:r w:rsidR="007A07DC">
        <w:rPr>
          <w:rFonts w:ascii="Times New Roman" w:eastAsia="Times New Roman" w:hAnsi="Times New Roman" w:cs="Times New Roman"/>
          <w:sz w:val="24"/>
          <w:szCs w:val="24"/>
        </w:rPr>
        <w:fldChar w:fldCharType="end"/>
      </w:r>
      <w:r w:rsidR="007A07DC">
        <w:rPr>
          <w:rFonts w:ascii="Times New Roman" w:eastAsia="Times New Roman" w:hAnsi="Times New Roman" w:cs="Times New Roman"/>
          <w:sz w:val="24"/>
          <w:szCs w:val="24"/>
        </w:rPr>
        <w:t xml:space="preserve"> </w:t>
      </w:r>
      <w:r w:rsidR="007A07DC">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{"citationID":"zFVkufW1","properties":{"formattedCitation":"(Thaler, 1981)","plainCitation":"(Thaler, 1981)","dontUpdate":true,"noteIndex":0},"citationItems":[{"id":592,"uris":["http://zotero.org/users/local/OgovDVAd/items/3DG98DD4"],"itemData":{"id":592,"type":"article-journal","container-title":"Economics Letters","DOI":"10.1016/0165-1765(81)90067-7","page":"201-207","title":"Some Empirical Evidence on Dynamic Inconsistency","volume":"8","author":[{"family":"Thaler","given":"Richard"}],"issued":{"date-parts":[["1981"]]}}}],"schema":"https://github.com/citation-style-language/schema/raw/master/csl-citation.json"} </w:instrText>
      </w:r>
      <w:r w:rsidR="007A07DC">
        <w:rPr>
          <w:rFonts w:ascii="Times New Roman" w:eastAsia="Times New Roman" w:hAnsi="Times New Roman" w:cs="Times New Roman"/>
          <w:sz w:val="24"/>
          <w:szCs w:val="24"/>
        </w:rPr>
        <w:fldChar w:fldCharType="separate"/>
      </w:r>
      <w:r w:rsidR="007A07DC" w:rsidRPr="007A07DC">
        <w:rPr>
          <w:rFonts w:ascii="Times New Roman" w:hAnsi="Times New Roman" w:cs="Times New Roman"/>
          <w:sz w:val="24"/>
        </w:rPr>
        <w:t>Thaler, 1981)</w:t>
      </w:r>
      <w:r w:rsidR="007A07D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consistent with the finding that future losses and future gains are processed using different brain areas </w:t>
      </w:r>
      <w:r w:rsidR="007A07DC">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{"citationID":"VUP1Serc","properties":{"formattedCitation":"(Xu et al., 2009)","plainCitation":"(Xu et al., 2009)","noteIndex":0},"citationItems":[{"id":669,"uris":["http://zotero.org/users/local/OgovDVAd/items/TJADF98C"],"itemData":{"id":669,"type":"article-journal","container-title":"Brain Research","DOI":"10.1016/j.brainres.2008.12.061","page":"65-74","title":"Neural mechanism of intertemporal choice: from discounting future gains to future losses","volume":"1261","author":[{"family":"Xu","given":"Liguan"},{"family":"Lian","given":"Zhu-Yuan"},{"family":"Wang","given":"Kun"},{"family":"Li","given":"Shu"},{"family":"Jiang","given":"Tianzi"}],"issued":{"date-parts":[["2009"]]}}}],"schema":"https://github.com/citation-style-language/schema/raw/master/csl-citation.json"} </w:instrText>
      </w:r>
      <w:r w:rsidR="007A07DC">
        <w:rPr>
          <w:rFonts w:ascii="Times New Roman" w:eastAsia="Times New Roman" w:hAnsi="Times New Roman" w:cs="Times New Roman"/>
          <w:sz w:val="24"/>
          <w:szCs w:val="24"/>
        </w:rPr>
        <w:fldChar w:fldCharType="separate"/>
      </w:r>
      <w:r w:rsidR="005D4BD4" w:rsidRPr="005D4BD4">
        <w:rPr>
          <w:rFonts w:ascii="Times New Roman" w:hAnsi="Times New Roman" w:cs="Times New Roman"/>
          <w:sz w:val="24"/>
        </w:rPr>
        <w:t>(Xu et al., 2009)</w:t>
      </w:r>
      <w:r w:rsidR="007A07D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Thus, consumers may be motivated to avoid future financial losses—even far future losses—when the effects of energy inefficiency are framed in terms of costs rather than savings. </w:t>
      </w:r>
    </w:p>
    <w:p w14:paraId="42ECF159" w14:textId="70131A82" w:rsidR="003760B9" w:rsidRPr="009743E4" w:rsidRDefault="003760B9" w:rsidP="003760B9">
      <w:pPr>
        <w:spacing w:after="192" w:line="480" w:lineRule="auto"/>
        <w:ind w:left="-15" w:right="62" w:firstLine="15"/>
        <w:rPr>
          <w:rFonts w:ascii="Times New Roman" w:eastAsia="Times New Roman" w:hAnsi="Times New Roman" w:cs="Times New Roman"/>
          <w:bCs/>
          <w:i/>
          <w:sz w:val="24"/>
          <w:szCs w:val="24"/>
        </w:rPr>
      </w:pPr>
      <w:r w:rsidRPr="009743E4">
        <w:rPr>
          <w:rFonts w:ascii="Times New Roman" w:eastAsia="Times New Roman" w:hAnsi="Times New Roman" w:cs="Times New Roman"/>
          <w:bCs/>
          <w:i/>
          <w:sz w:val="24"/>
          <w:szCs w:val="24"/>
        </w:rPr>
        <w:t>Why 10-year cost? The role of scaling, transparency, and ease</w:t>
      </w:r>
    </w:p>
    <w:p w14:paraId="16F3B7C8" w14:textId="0D626368" w:rsidR="003760B9" w:rsidRPr="00CA20C6" w:rsidRDefault="003760B9" w:rsidP="003760B9">
      <w:pPr>
        <w:spacing w:after="192" w:line="480" w:lineRule="auto"/>
        <w:ind w:left="-15" w:right="62"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We propose</w:t>
      </w:r>
      <w:r w:rsidR="005209C6">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the 10-year cost label</w:t>
      </w:r>
      <w:r w:rsidR="00B01DA0">
        <w:rPr>
          <w:rFonts w:ascii="Times New Roman" w:eastAsia="Times New Roman" w:hAnsi="Times New Roman" w:cs="Times New Roman"/>
          <w:sz w:val="24"/>
          <w:szCs w:val="24"/>
        </w:rPr>
        <w:t xml:space="preserve"> </w:t>
      </w:r>
      <w:r w:rsidR="005209C6">
        <w:rPr>
          <w:rFonts w:ascii="Times New Roman" w:eastAsia="Times New Roman" w:hAnsi="Times New Roman" w:cs="Times New Roman"/>
          <w:sz w:val="24"/>
          <w:szCs w:val="24"/>
        </w:rPr>
        <w:t>is</w:t>
      </w:r>
      <w:r w:rsidR="00B01DA0">
        <w:rPr>
          <w:rFonts w:ascii="Times New Roman" w:eastAsia="Times New Roman" w:hAnsi="Times New Roman" w:cs="Times New Roman"/>
          <w:sz w:val="24"/>
          <w:szCs w:val="24"/>
        </w:rPr>
        <w:t xml:space="preserve"> a</w:t>
      </w:r>
      <w:r w:rsidR="005209C6">
        <w:rPr>
          <w:rFonts w:ascii="Times New Roman" w:eastAsia="Times New Roman" w:hAnsi="Times New Roman" w:cs="Times New Roman"/>
          <w:sz w:val="24"/>
          <w:szCs w:val="24"/>
        </w:rPr>
        <w:t>n effective</w:t>
      </w:r>
      <w:r w:rsidR="00B01DA0">
        <w:rPr>
          <w:rFonts w:ascii="Times New Roman" w:eastAsia="Times New Roman" w:hAnsi="Times New Roman" w:cs="Times New Roman"/>
          <w:sz w:val="24"/>
          <w:szCs w:val="24"/>
        </w:rPr>
        <w:t xml:space="preserve"> tool or nudge</w:t>
      </w:r>
      <w:r>
        <w:rPr>
          <w:rFonts w:ascii="Times New Roman" w:eastAsia="Times New Roman" w:hAnsi="Times New Roman" w:cs="Times New Roman"/>
          <w:sz w:val="24"/>
          <w:szCs w:val="24"/>
        </w:rPr>
        <w:t xml:space="preserve"> to activate consumers</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latent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cost goal</w:t>
      </w:r>
      <w:r w:rsidR="00B01DA0">
        <w:rPr>
          <w:rFonts w:ascii="Times New Roman" w:eastAsia="Times New Roman" w:hAnsi="Times New Roman" w:cs="Times New Roman"/>
          <w:sz w:val="24"/>
          <w:szCs w:val="24"/>
        </w:rPr>
        <w:t xml:space="preserve"> and link it to the</w:t>
      </w:r>
      <w:r w:rsidR="00AE3E0A">
        <w:rPr>
          <w:rFonts w:ascii="Times New Roman" w:eastAsia="Times New Roman" w:hAnsi="Times New Roman" w:cs="Times New Roman"/>
          <w:sz w:val="24"/>
          <w:szCs w:val="24"/>
        </w:rPr>
        <w:t>ir</w:t>
      </w:r>
      <w:r w:rsidR="00B01DA0">
        <w:rPr>
          <w:rFonts w:ascii="Times New Roman" w:eastAsia="Times New Roman" w:hAnsi="Times New Roman" w:cs="Times New Roman"/>
          <w:sz w:val="24"/>
          <w:szCs w:val="24"/>
        </w:rPr>
        <w:t xml:space="preserve"> current consumption decision</w:t>
      </w:r>
      <w:r>
        <w:rPr>
          <w:rFonts w:ascii="Times New Roman" w:eastAsia="Times New Roman" w:hAnsi="Times New Roman" w:cs="Times New Roman"/>
          <w:sz w:val="24"/>
          <w:szCs w:val="24"/>
        </w:rPr>
        <w:t xml:space="preserve">. The </w:t>
      </w:r>
      <w:r w:rsidRPr="00806DFD">
        <w:rPr>
          <w:rFonts w:ascii="Times New Roman" w:eastAsia="Times New Roman" w:hAnsi="Times New Roman" w:cs="Times New Roman"/>
          <w:sz w:val="24"/>
          <w:szCs w:val="24"/>
        </w:rPr>
        <w:t xml:space="preserve">10-year </w:t>
      </w:r>
      <w:r>
        <w:rPr>
          <w:rFonts w:ascii="Times New Roman" w:eastAsia="Times New Roman" w:hAnsi="Times New Roman" w:cs="Times New Roman"/>
          <w:sz w:val="24"/>
          <w:szCs w:val="24"/>
        </w:rPr>
        <w:t xml:space="preserve">frame ensures that the </w:t>
      </w:r>
      <w:r w:rsidR="00B01DA0">
        <w:rPr>
          <w:rFonts w:ascii="Times New Roman" w:eastAsia="Times New Roman" w:hAnsi="Times New Roman" w:cs="Times New Roman"/>
          <w:sz w:val="24"/>
          <w:szCs w:val="24"/>
        </w:rPr>
        <w:t xml:space="preserve">magnitude of the cumulative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cost will be meaningful relative to the upfront </w:t>
      </w:r>
      <w:r w:rsidR="00B01DA0">
        <w:rPr>
          <w:rFonts w:ascii="Times New Roman" w:eastAsia="Times New Roman" w:hAnsi="Times New Roman" w:cs="Times New Roman"/>
          <w:sz w:val="24"/>
          <w:szCs w:val="24"/>
        </w:rPr>
        <w:t xml:space="preserve">purchase </w:t>
      </w:r>
      <w:r>
        <w:rPr>
          <w:rFonts w:ascii="Times New Roman" w:eastAsia="Times New Roman" w:hAnsi="Times New Roman" w:cs="Times New Roman"/>
          <w:sz w:val="24"/>
          <w:szCs w:val="24"/>
        </w:rPr>
        <w:t xml:space="preserve">cost of the product.  This is in accord with literature demonstrating the benefits of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scaling up</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energy cost units from annual operating costs to lifetime costs </w:t>
      </w:r>
      <w:r w:rsidR="007A07DC">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{"citationID":"LBPrhQDa","properties":{"formattedCitation":"(Bull, 2012)","plainCitation":"(Bull, 2012)","noteIndex":0},"citationItems":[{"id":100,"uris":["http://zotero.org/users/local/OgovDVAd/items/EKKDGSLZ"],"itemData":{"id":100,"type":"article-journal","container-title":"Energy policy","ISSN":"0301-4215","page":"242-252","title":"Loads of green washing—can behavioural economics increase willingness-to-pay for efficient washing machines in the UK?","volume":"50","author":[{"family":"Bull","given":"Joe"}],"issued":{"date-parts":[["2012"]]}}}],"schema":"https://github.com/citation-style-language/schema/raw/master/csl-citation.json"} </w:instrText>
      </w:r>
      <w:r w:rsidR="007A07DC">
        <w:rPr>
          <w:rFonts w:ascii="Times New Roman" w:eastAsia="Times New Roman" w:hAnsi="Times New Roman" w:cs="Times New Roman"/>
          <w:sz w:val="24"/>
          <w:szCs w:val="24"/>
        </w:rPr>
        <w:fldChar w:fldCharType="separate"/>
      </w:r>
      <w:r w:rsidR="007A07DC" w:rsidRPr="007A07DC">
        <w:rPr>
          <w:rFonts w:ascii="Times New Roman" w:hAnsi="Times New Roman" w:cs="Times New Roman"/>
          <w:sz w:val="24"/>
        </w:rPr>
        <w:t>(Bull, 2012)</w:t>
      </w:r>
      <w:r w:rsidR="007A07D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or from cost per 100 miles to cost per 100,000 miles </w:t>
      </w:r>
      <w:r w:rsidR="007A07DC">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{"citationID":"Y6tiKMXb","properties":{"formattedCitation":"(Camilleri &amp; Larrick, 2013)","plainCitation":"(Camilleri &amp; Larrick, 2013)","noteIndex":0},"citationItems":[{"id":107,"uris":["http://zotero.org/users/local/OgovDVAd/items/K7LFU6J7"],"itemData":{"id":107,"type":"article-journal","container-title":"Journal of Public Policy &amp; Marketing","ISSN":"0743-9156","issue":"1","page":"108-125","title":"Metric and Scale Design as Choice Architecture Tools","volume":"33","author":[{"family":"Camilleri","given":"Adrian R."},{"family":"Larrick","given":"Richard P."}],"issued":{"date-parts":[["2013"]]}}}],"schema":"https://github.com/citation-style-language/schema/raw/master/csl-citation.json"} </w:instrText>
      </w:r>
      <w:r w:rsidR="007A07DC">
        <w:rPr>
          <w:rFonts w:ascii="Times New Roman" w:eastAsia="Times New Roman" w:hAnsi="Times New Roman" w:cs="Times New Roman"/>
          <w:sz w:val="24"/>
          <w:szCs w:val="24"/>
        </w:rPr>
        <w:fldChar w:fldCharType="separate"/>
      </w:r>
      <w:r w:rsidR="007A07DC" w:rsidRPr="007A07DC">
        <w:rPr>
          <w:rFonts w:ascii="Times New Roman" w:hAnsi="Times New Roman" w:cs="Times New Roman"/>
          <w:sz w:val="24"/>
        </w:rPr>
        <w:t>(Camilleri &amp; Larrick, 2013)</w:t>
      </w:r>
      <w:r w:rsidR="007A07D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Consumers perceive</w:t>
      </w:r>
      <w:r w:rsidR="00B01DA0">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energy usage difference between products as larger when scales are expanded (e.g., from cost per month to cost per year) and hence place more weight on energy us</w:t>
      </w:r>
      <w:r w:rsidR="00B01DA0">
        <w:rPr>
          <w:rFonts w:ascii="Times New Roman" w:eastAsia="Times New Roman" w:hAnsi="Times New Roman" w:cs="Times New Roman"/>
          <w:sz w:val="24"/>
          <w:szCs w:val="24"/>
        </w:rPr>
        <w:t>e costs</w:t>
      </w:r>
      <w:r>
        <w:rPr>
          <w:rFonts w:ascii="Times New Roman" w:eastAsia="Times New Roman" w:hAnsi="Times New Roman" w:cs="Times New Roman"/>
          <w:sz w:val="24"/>
          <w:szCs w:val="24"/>
        </w:rPr>
        <w:t xml:space="preserve"> in the decision process.  Expanding scales in this way may also lead consumers to broaden their decision frames and to evaluate the consequences over a larger time horizon </w:t>
      </w:r>
      <w:r w:rsidR="007A07DC">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{"citationID":"yifcMuX5","properties":{"formattedCitation":"(D. Read et al., 1999)","plainCitation":"(D. Read et al., 1999)","noteIndex":0},"citationItems":[{"id":509,"uris":["http://zotero.org/users/local/OgovDVAd/items/BHMPQ8UA"],"itemData":{"id":509,"type":"article-journal","container-title":"Journal of Risk and Uncertainty","page":"171-197","title":"Choice Bracketing","volume":"19","author":[{"family":"Read","given":"Daniel"},{"family":"Loewenstein","given":"George"},{"family":"Rabin","given":"M."}],"issued":{"date-parts":[["1999"]]}}}],"schema":"https://github.com/citation-style-language/schema/raw/master/csl-citation.json"} </w:instrText>
      </w:r>
      <w:r w:rsidR="007A07DC">
        <w:rPr>
          <w:rFonts w:ascii="Times New Roman" w:eastAsia="Times New Roman" w:hAnsi="Times New Roman" w:cs="Times New Roman"/>
          <w:sz w:val="24"/>
          <w:szCs w:val="24"/>
        </w:rPr>
        <w:fldChar w:fldCharType="separate"/>
      </w:r>
      <w:r w:rsidR="007A07DC" w:rsidRPr="007A07DC">
        <w:rPr>
          <w:rFonts w:ascii="Times New Roman" w:hAnsi="Times New Roman" w:cs="Times New Roman"/>
          <w:sz w:val="24"/>
        </w:rPr>
        <w:t>(D. Read et al., 1999)</w:t>
      </w:r>
      <w:r w:rsidR="007A07D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CA20C6">
        <w:rPr>
          <w:rFonts w:ascii="Times New Roman" w:eastAsia="Times New Roman" w:hAnsi="Times New Roman" w:cs="Times New Roman"/>
          <w:sz w:val="24"/>
          <w:szCs w:val="24"/>
        </w:rPr>
        <w:t>Furthermore</w:t>
      </w:r>
      <w:r>
        <w:rPr>
          <w:rFonts w:ascii="Times New Roman" w:eastAsia="Times New Roman" w:hAnsi="Times New Roman" w:cs="Times New Roman"/>
          <w:sz w:val="24"/>
          <w:szCs w:val="24"/>
        </w:rPr>
        <w:t xml:space="preserve">, using the familiar dollar frame provides a fluent and easily comprehended future-cost counterweight to the current purchase price. Consumers evaluate dollar costs on a daily basis, when shopping and viewing advertisements. This repeated exposure and practice may make dollar-cost framing more fluent and meaningful than other frames such as kWh or dollar savings. </w:t>
      </w:r>
      <w:r w:rsidR="00CA20C6">
        <w:rPr>
          <w:rFonts w:ascii="Times New Roman" w:eastAsia="Times New Roman" w:hAnsi="Times New Roman" w:cs="Times New Roman"/>
          <w:sz w:val="24"/>
          <w:szCs w:val="24"/>
        </w:rPr>
        <w:t xml:space="preserve">In addition to familiarity, the dollar frame is scale compatible. </w:t>
      </w:r>
      <w:r w:rsidR="00B01DA0">
        <w:rPr>
          <w:rFonts w:ascii="Times New Roman" w:eastAsia="Times New Roman" w:hAnsi="Times New Roman" w:cs="Times New Roman"/>
          <w:sz w:val="24"/>
          <w:szCs w:val="24"/>
        </w:rPr>
        <w:t>The principle of s</w:t>
      </w:r>
      <w:r w:rsidR="00CA20C6">
        <w:rPr>
          <w:rFonts w:ascii="Times New Roman" w:eastAsia="Times New Roman" w:hAnsi="Times New Roman" w:cs="Times New Roman"/>
          <w:sz w:val="24"/>
          <w:szCs w:val="24"/>
        </w:rPr>
        <w:t xml:space="preserve">cale compatibility states that </w:t>
      </w:r>
      <w:r w:rsidR="00CA20C6">
        <w:rPr>
          <w:rFonts w:ascii="Times" w:eastAsiaTheme="minorEastAsia" w:hAnsi="Times" w:cs="Times"/>
          <w:sz w:val="24"/>
          <w:szCs w:val="24"/>
          <w:lang w:val="en-US" w:eastAsia="zh-CN"/>
          <w14:ligatures w14:val="standardContextual"/>
        </w:rPr>
        <w:t>attributes of decision alternatives that are compatible with the response mode are weighted more heavily than those that are not</w:t>
      </w:r>
      <w:r w:rsidR="007A07DC">
        <w:rPr>
          <w:rFonts w:ascii="Times" w:eastAsiaTheme="minorEastAsia" w:hAnsi="Times" w:cs="Times"/>
          <w:sz w:val="24"/>
          <w:szCs w:val="24"/>
          <w:lang w:val="en-US" w:eastAsia="zh-CN"/>
          <w14:ligatures w14:val="standardContextual"/>
        </w:rPr>
        <w:t xml:space="preserve"> </w:t>
      </w:r>
      <w:r w:rsidR="007A07DC">
        <w:rPr>
          <w:rFonts w:ascii="Times" w:eastAsiaTheme="minorEastAsia" w:hAnsi="Times" w:cs="Times"/>
          <w:sz w:val="24"/>
          <w:szCs w:val="24"/>
          <w:lang w:val="en-US" w:eastAsia="zh-CN"/>
          <w14:ligatures w14:val="standardContextual"/>
        </w:rPr>
        <w:lastRenderedPageBreak/>
        <w:fldChar w:fldCharType="begin"/>
      </w:r>
      <w:r w:rsidR="00C20173">
        <w:rPr>
          <w:rFonts w:ascii="Times" w:eastAsiaTheme="minorEastAsia" w:hAnsi="Times" w:cs="Times"/>
          <w:sz w:val="24"/>
          <w:szCs w:val="24"/>
          <w:lang w:val="en-US" w:eastAsia="zh-CN"/>
          <w14:ligatures w14:val="standardContextual"/>
        </w:rPr>
        <w:instrText xml:space="preserve"> ADDIN ZOTERO_ITEM CSL_CITATION {"citationID":"8L5dDx6c","properties":{"formattedCitation":"(Bleichrodt &amp; Pinto, 2002)","plainCitation":"(Bleichrodt &amp; Pinto, 2002)","dontUpdate":true,"noteIndex":0},"citationItems":[{"id":685,"uris":["http://zotero.org/users/local/OgovDVAd/items/P29PCKWN"],"itemData":{"id":685,"type":"article-journal","container-title":"Journal of Mathematical Psychology","DOI":"10.1006/jmps.2001.1390","ISSN":"00222496","issue":"3","journalAbbreviation":"Journal of Mathematical Psychology","language":"en","page":"315-337","source":"DOI.org (Crossref)","title":"Loss Aversion and Scale Compatibility in Two-Attribute Trade-Offs","volume":"46","author":[{"family":"Bleichrodt","given":"Han"},{"family":"Pinto","given":"Jose Luis"}],"issued":{"date-parts":[["2002",6]]}}}],"schema":"https://github.com/citation-style-language/schema/raw/master/csl-citation.json"} </w:instrText>
      </w:r>
      <w:r w:rsidR="007A07DC">
        <w:rPr>
          <w:rFonts w:ascii="Times" w:eastAsiaTheme="minorEastAsia" w:hAnsi="Times" w:cs="Times"/>
          <w:sz w:val="24"/>
          <w:szCs w:val="24"/>
          <w:lang w:val="en-US" w:eastAsia="zh-CN"/>
          <w14:ligatures w14:val="standardContextual"/>
        </w:rPr>
        <w:fldChar w:fldCharType="separate"/>
      </w:r>
      <w:r w:rsidR="007A07DC" w:rsidRPr="007A07DC">
        <w:rPr>
          <w:rFonts w:ascii="Times" w:hAnsi="Times" w:cs="Times"/>
          <w:sz w:val="24"/>
        </w:rPr>
        <w:t>(Bleichrodt &amp; Pinto, 2002</w:t>
      </w:r>
      <w:r w:rsidR="007A07DC">
        <w:rPr>
          <w:rFonts w:ascii="Times" w:hAnsi="Times" w:cs="Times"/>
          <w:sz w:val="24"/>
        </w:rPr>
        <w:t>;</w:t>
      </w:r>
      <w:r w:rsidR="007A07DC">
        <w:rPr>
          <w:rFonts w:ascii="Times" w:eastAsiaTheme="minorEastAsia" w:hAnsi="Times" w:cs="Times"/>
          <w:sz w:val="24"/>
          <w:szCs w:val="24"/>
          <w:lang w:val="en-US" w:eastAsia="zh-CN"/>
          <w14:ligatures w14:val="standardContextual"/>
        </w:rPr>
        <w:fldChar w:fldCharType="end"/>
      </w:r>
      <w:r w:rsidR="00CA20C6">
        <w:rPr>
          <w:rFonts w:ascii="Times" w:eastAsiaTheme="minorEastAsia" w:hAnsi="Times" w:cs="Times"/>
          <w:sz w:val="24"/>
          <w:szCs w:val="24"/>
          <w:lang w:val="en-US" w:eastAsia="zh-CN"/>
          <w14:ligatures w14:val="standardContextual"/>
        </w:rPr>
        <w:t xml:space="preserve"> </w:t>
      </w:r>
      <w:r w:rsidR="007A07DC">
        <w:rPr>
          <w:rFonts w:ascii="Times" w:eastAsiaTheme="minorEastAsia" w:hAnsi="Times" w:cs="Times"/>
          <w:sz w:val="24"/>
          <w:szCs w:val="24"/>
          <w:lang w:val="en-US" w:eastAsia="zh-CN"/>
          <w14:ligatures w14:val="standardContextual"/>
        </w:rPr>
        <w:fldChar w:fldCharType="begin"/>
      </w:r>
      <w:r w:rsidR="00C20173">
        <w:rPr>
          <w:rFonts w:ascii="Times" w:eastAsiaTheme="minorEastAsia" w:hAnsi="Times" w:cs="Times"/>
          <w:sz w:val="24"/>
          <w:szCs w:val="24"/>
          <w:lang w:val="en-US" w:eastAsia="zh-CN"/>
          <w14:ligatures w14:val="standardContextual"/>
        </w:rPr>
        <w:instrText xml:space="preserve"> ADDIN ZOTERO_ITEM CSL_CITATION {"citationID":"RABQdUVZ","properties":{"formattedCitation":"(Slovic et al., 1990)","plainCitation":"(Slovic et al., 1990)","dontUpdate":true,"noteIndex":0},"citationItems":[{"id":688,"uris":["http://zotero.org/users/local/OgovDVAd/items/YD7ED5QI"],"itemData":{"id":688,"type":"chapter","abstract":"investigate the hypothesis that the weight of a stimulus attribute is enhanced by its compatibility with the response mode / the first section demonstrates compatibility effects in predictions of market value (study 1) and course grades (study 2) / in each case, the weight of a stimulus attribute is greater when it matches the response scale than when it does not / the second section applies the compatibility principle to the study of choice and investigates the hypothesis that preference reversals are caused by the fact that payoffs are weighted more heavily in pricing than in choice, as implied by compatibility / this account is supported in experiments on risky choice (studies 3 and 5) and on time preferences (study 4) / theoretical and practical implications of the compatibility hypothesis are discussed in the last section (PsycINFO Database Record (c) 2016 APA, all rights reserved)","container-title":"Insights in decision making:  A tribute to Hillel J. Einhorn","event-place":"Chicago, IL, US","ISBN":"978-0-226-34855-1","page":"5-27","publisher":"University of Chicago Press","publisher-place":"Chicago, IL, US","source":"APA PsycNet","title":"Compatibility effects in judgment and choice","author":[{"family":"Slovic","given":"Paul"},{"family":"Griffin","given":"Dale"},{"family":"Tversky","given":"Amos"}],"issued":{"date-parts":[["1990"]]}}}],"schema":"https://github.com/citation-style-language/schema/raw/master/csl-citation.json"} </w:instrText>
      </w:r>
      <w:r w:rsidR="007A07DC">
        <w:rPr>
          <w:rFonts w:ascii="Times" w:eastAsiaTheme="minorEastAsia" w:hAnsi="Times" w:cs="Times"/>
          <w:sz w:val="24"/>
          <w:szCs w:val="24"/>
          <w:lang w:val="en-US" w:eastAsia="zh-CN"/>
          <w14:ligatures w14:val="standardContextual"/>
        </w:rPr>
        <w:fldChar w:fldCharType="separate"/>
      </w:r>
      <w:r w:rsidR="007A07DC" w:rsidRPr="007A07DC">
        <w:rPr>
          <w:rFonts w:ascii="Times" w:hAnsi="Times" w:cs="Times"/>
          <w:sz w:val="24"/>
        </w:rPr>
        <w:t>Slovic et al., 1990)</w:t>
      </w:r>
      <w:r w:rsidR="007A07DC">
        <w:rPr>
          <w:rFonts w:ascii="Times" w:eastAsiaTheme="minorEastAsia" w:hAnsi="Times" w:cs="Times"/>
          <w:sz w:val="24"/>
          <w:szCs w:val="24"/>
          <w:lang w:val="en-US" w:eastAsia="zh-CN"/>
          <w14:ligatures w14:val="standardContextual"/>
        </w:rPr>
        <w:fldChar w:fldCharType="end"/>
      </w:r>
      <w:r w:rsidR="00CA20C6">
        <w:rPr>
          <w:rFonts w:ascii="Times" w:eastAsiaTheme="minorEastAsia" w:hAnsi="Times" w:cs="Times"/>
          <w:sz w:val="24"/>
          <w:szCs w:val="24"/>
          <w:lang w:val="en-US" w:eastAsia="zh-CN"/>
          <w14:ligatures w14:val="standardContextual"/>
        </w:rPr>
        <w:t>. In this case, the response mode of the purchase decision is dollar</w:t>
      </w:r>
      <w:r w:rsidR="0077483C">
        <w:rPr>
          <w:rFonts w:ascii="Times" w:eastAsiaTheme="minorEastAsia" w:hAnsi="Times" w:cs="Times"/>
          <w:sz w:val="24"/>
          <w:szCs w:val="24"/>
          <w:lang w:val="en-US" w:eastAsia="zh-CN"/>
          <w14:ligatures w14:val="standardContextual"/>
        </w:rPr>
        <w:t xml:space="preserve"> cost</w:t>
      </w:r>
      <w:r w:rsidR="00CA20C6">
        <w:rPr>
          <w:rFonts w:ascii="Times" w:eastAsiaTheme="minorEastAsia" w:hAnsi="Times" w:cs="Times"/>
          <w:sz w:val="24"/>
          <w:szCs w:val="24"/>
          <w:lang w:val="en-US" w:eastAsia="zh-CN"/>
          <w14:ligatures w14:val="standardContextual"/>
        </w:rPr>
        <w:t xml:space="preserve">, which is compatible with 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77483C">
        <w:rPr>
          <w:rFonts w:ascii="Times" w:eastAsiaTheme="minorEastAsia" w:hAnsi="Times" w:cs="Times"/>
          <w:sz w:val="24"/>
          <w:szCs w:val="24"/>
          <w:lang w:val="en-US" w:eastAsia="zh-CN"/>
          <w14:ligatures w14:val="standardContextual"/>
        </w:rPr>
        <w:t xml:space="preserve">cost </w:t>
      </w:r>
      <w:r w:rsidR="00CA20C6">
        <w:rPr>
          <w:rFonts w:ascii="Times" w:eastAsiaTheme="minorEastAsia" w:hAnsi="Times" w:cs="Times"/>
          <w:sz w:val="24"/>
          <w:szCs w:val="24"/>
          <w:lang w:val="en-US" w:eastAsia="zh-CN"/>
          <w14:ligatures w14:val="standardContextual"/>
        </w:rPr>
        <w:t>framed in dollars.</w:t>
      </w:r>
    </w:p>
    <w:p w14:paraId="3307766C" w14:textId="63F66180" w:rsidR="003760B9" w:rsidRDefault="003760B9" w:rsidP="003760B9">
      <w:pPr>
        <w:spacing w:after="192" w:line="480" w:lineRule="auto"/>
        <w:ind w:left="-5"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We </w:t>
      </w:r>
      <w:r w:rsidR="00B01DA0">
        <w:rPr>
          <w:rFonts w:ascii="Times New Roman" w:eastAsia="Times New Roman" w:hAnsi="Times New Roman" w:cs="Times New Roman"/>
          <w:sz w:val="24"/>
          <w:szCs w:val="24"/>
        </w:rPr>
        <w:t>prefer</w:t>
      </w:r>
      <w:r>
        <w:rPr>
          <w:rFonts w:ascii="Times New Roman" w:eastAsia="Times New Roman" w:hAnsi="Times New Roman" w:cs="Times New Roman"/>
          <w:sz w:val="24"/>
          <w:szCs w:val="24"/>
        </w:rPr>
        <w:t xml:space="preserve"> the 10-year cost label rather than other long-term dollar cost frames such as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life-cycle cost</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total cost of ownership</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because it requires fewer assumptions, is more easily calculated, and more easily </w:t>
      </w:r>
      <w:r w:rsidR="00AE3E0A">
        <w:rPr>
          <w:rFonts w:ascii="Times New Roman" w:eastAsia="Times New Roman" w:hAnsi="Times New Roman" w:cs="Times New Roman"/>
          <w:sz w:val="24"/>
          <w:szCs w:val="24"/>
        </w:rPr>
        <w:t>(and transparently) c</w:t>
      </w:r>
      <w:r>
        <w:rPr>
          <w:rFonts w:ascii="Times New Roman" w:eastAsia="Times New Roman" w:hAnsi="Times New Roman" w:cs="Times New Roman"/>
          <w:sz w:val="24"/>
          <w:szCs w:val="24"/>
        </w:rPr>
        <w:t>ommunicated to consumers. As noted by</w:t>
      </w:r>
      <w:r w:rsidR="00AF31E3">
        <w:rPr>
          <w:rFonts w:ascii="Times New Roman" w:eastAsia="Times New Roman" w:hAnsi="Times New Roman" w:cs="Times New Roman"/>
          <w:sz w:val="24"/>
          <w:szCs w:val="24"/>
        </w:rPr>
        <w:t xml:space="preserve"> </w:t>
      </w:r>
      <w:r w:rsidR="00AF31E3">
        <w:rPr>
          <w:rFonts w:ascii="Times New Roman" w:eastAsia="Times New Roman" w:hAnsi="Times New Roman" w:cs="Times New Roman"/>
          <w:sz w:val="24"/>
          <w:szCs w:val="24"/>
        </w:rPr>
        <w:fldChar w:fldCharType="begin"/>
      </w:r>
      <w:r w:rsidR="00C20173">
        <w:rPr>
          <w:rFonts w:ascii="Times New Roman" w:eastAsia="Times New Roman" w:hAnsi="Times New Roman" w:cs="Times New Roman"/>
          <w:sz w:val="24"/>
          <w:szCs w:val="24"/>
        </w:rPr>
        <w:instrText xml:space="preserve"> ADDIN ZOTERO_ITEM CSL_CITATION {"citationID":"Nkjg554Q","properties":{"formattedCitation":"(Schubert &amp; Stadelmann, 2015)","plainCitation":"(Schubert &amp; Stadelmann, 2015)","dontUpdate":true,"noteIndex":0},"citationItems":[{"id":540,"uris":["http://zotero.org/users/local/OgovDVAd/items/2ZEFXUYN"],"itemData":{"id":540,"type":"article-journal","container-title":"Frontiers in Energy Research","ISSN":"2296-598X","page":"7","title":"Energy-using Durables–Why Consumers Refrain From Economically Optimal Choices","volume":"3","author":[{"family":"Schubert","given":"Renate"},{"family":"Stadelmann","given":"Marcel"}],"issued":{"date-parts":[["2015"]]}}}],"schema":"https://github.com/citation-style-language/schema/raw/master/csl-citation.json"} </w:instrText>
      </w:r>
      <w:r w:rsidR="00AF31E3">
        <w:rPr>
          <w:rFonts w:ascii="Times New Roman" w:eastAsia="Times New Roman" w:hAnsi="Times New Roman" w:cs="Times New Roman"/>
          <w:sz w:val="24"/>
          <w:szCs w:val="24"/>
        </w:rPr>
        <w:fldChar w:fldCharType="separate"/>
      </w:r>
      <w:r w:rsidR="00AF31E3" w:rsidRPr="00AF31E3">
        <w:rPr>
          <w:rFonts w:ascii="Times New Roman" w:hAnsi="Times New Roman" w:cs="Times New Roman"/>
          <w:sz w:val="24"/>
        </w:rPr>
        <w:t xml:space="preserve">Schubert &amp; Stadelmann </w:t>
      </w:r>
      <w:r w:rsidR="00AF31E3">
        <w:rPr>
          <w:rFonts w:ascii="Times New Roman" w:hAnsi="Times New Roman" w:cs="Times New Roman"/>
          <w:sz w:val="24"/>
        </w:rPr>
        <w:t>(</w:t>
      </w:r>
      <w:r w:rsidR="00AF31E3" w:rsidRPr="00AF31E3">
        <w:rPr>
          <w:rFonts w:ascii="Times New Roman" w:hAnsi="Times New Roman" w:cs="Times New Roman"/>
          <w:sz w:val="24"/>
        </w:rPr>
        <w:t>2015)</w:t>
      </w:r>
      <w:r w:rsidR="00AF31E3">
        <w:rPr>
          <w:rFonts w:ascii="Times New Roman" w:eastAsia="Times New Roman" w:hAnsi="Times New Roman" w:cs="Times New Roman"/>
          <w:sz w:val="24"/>
          <w:szCs w:val="24"/>
        </w:rPr>
        <w:fldChar w:fldCharType="end"/>
      </w:r>
      <w:r w:rsidR="00641DB5">
        <w:rPr>
          <w:rFonts w:ascii="Times New Roman" w:eastAsia="Times New Roman" w:hAnsi="Times New Roman" w:cs="Times New Roman"/>
          <w:sz w:val="24"/>
          <w:szCs w:val="24"/>
        </w:rPr>
        <w:t>,</w:t>
      </w:r>
      <w:r w:rsidR="00AF31E3">
        <w:rPr>
          <w:rFonts w:ascii="Times New Roman" w:eastAsia="Times New Roman" w:hAnsi="Times New Roman" w:cs="Times New Roman"/>
          <w:sz w:val="24"/>
          <w:szCs w:val="24"/>
        </w:rPr>
        <w:t xml:space="preserve">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providing life-cycle information is no easy task and requires several assumptions (e.g., on product lifetime or discount rates), which may be contested</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Furthermore, the 10-year cost</w:t>
      </w:r>
      <w:r w:rsidR="00CA20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label is visually fairly simple and can easily be added to existing price labels (similar to unit cost pricing). This stands in contrast to other energy labels (such as the European label</w:t>
      </w:r>
      <w:r w:rsidR="00B01DA0">
        <w:rPr>
          <w:rFonts w:ascii="Times New Roman" w:eastAsia="Times New Roman" w:hAnsi="Times New Roman" w:cs="Times New Roman"/>
          <w:sz w:val="24"/>
          <w:szCs w:val="24"/>
        </w:rPr>
        <w:t xml:space="preserve"> incorporating color codes, letter grades, and numeric information</w:t>
      </w:r>
      <w:r>
        <w:rPr>
          <w:rFonts w:ascii="Times New Roman" w:eastAsia="Times New Roman" w:hAnsi="Times New Roman" w:cs="Times New Roman"/>
          <w:sz w:val="24"/>
          <w:szCs w:val="24"/>
        </w:rPr>
        <w:t xml:space="preserve">) which require a large and specialized layout. Furthermore, the same energy cost formula can easily be applied across multiple product categories (in contrast to total ownership cost, which has idiosyncratic elements in each product category). </w:t>
      </w:r>
    </w:p>
    <w:p w14:paraId="6CE4E13A" w14:textId="144C23B3" w:rsidR="00E136F0" w:rsidRPr="00B943E0" w:rsidRDefault="007F6690" w:rsidP="00E136F0">
      <w:pPr>
        <w:spacing w:line="480" w:lineRule="auto"/>
        <w:rPr>
          <w:rFonts w:ascii="Times New Roman" w:hAnsi="Times New Roman" w:cs="Times New Roman"/>
          <w:i/>
          <w:sz w:val="24"/>
          <w:szCs w:val="24"/>
        </w:rPr>
      </w:pPr>
      <w:r>
        <w:rPr>
          <w:rFonts w:ascii="Times New Roman" w:hAnsi="Times New Roman" w:cs="Times New Roman"/>
          <w:i/>
          <w:sz w:val="24"/>
          <w:szCs w:val="24"/>
        </w:rPr>
        <w:t>L</w:t>
      </w:r>
      <w:r w:rsidR="00E136F0" w:rsidRPr="00B943E0">
        <w:rPr>
          <w:rFonts w:ascii="Times New Roman" w:hAnsi="Times New Roman" w:cs="Times New Roman"/>
          <w:i/>
          <w:sz w:val="24"/>
          <w:szCs w:val="24"/>
        </w:rPr>
        <w:t xml:space="preserve">oss aversion </w:t>
      </w:r>
      <w:r>
        <w:rPr>
          <w:rFonts w:ascii="Times New Roman" w:hAnsi="Times New Roman" w:cs="Times New Roman"/>
          <w:i/>
          <w:sz w:val="24"/>
          <w:szCs w:val="24"/>
        </w:rPr>
        <w:t>and</w:t>
      </w:r>
      <w:r w:rsidR="00E136F0" w:rsidRPr="00B943E0">
        <w:rPr>
          <w:rFonts w:ascii="Times New Roman" w:hAnsi="Times New Roman" w:cs="Times New Roman"/>
          <w:i/>
          <w:sz w:val="24"/>
          <w:szCs w:val="24"/>
        </w:rPr>
        <w:t xml:space="preserve"> </w:t>
      </w:r>
      <w:r>
        <w:rPr>
          <w:rFonts w:ascii="Times New Roman" w:hAnsi="Times New Roman" w:cs="Times New Roman"/>
          <w:i/>
          <w:sz w:val="24"/>
          <w:szCs w:val="24"/>
        </w:rPr>
        <w:t>n</w:t>
      </w:r>
      <w:r w:rsidRPr="00B943E0">
        <w:rPr>
          <w:rFonts w:ascii="Times New Roman" w:hAnsi="Times New Roman" w:cs="Times New Roman"/>
          <w:i/>
          <w:sz w:val="24"/>
          <w:szCs w:val="24"/>
        </w:rPr>
        <w:t xml:space="preserve">egativity </w:t>
      </w:r>
      <w:r w:rsidR="00E136F0" w:rsidRPr="00B943E0">
        <w:rPr>
          <w:rFonts w:ascii="Times New Roman" w:hAnsi="Times New Roman" w:cs="Times New Roman"/>
          <w:i/>
          <w:sz w:val="24"/>
          <w:szCs w:val="24"/>
        </w:rPr>
        <w:t xml:space="preserve">bias </w:t>
      </w:r>
    </w:p>
    <w:p w14:paraId="6A150D93" w14:textId="5FD152E0" w:rsidR="00E136F0" w:rsidRPr="00E136F0" w:rsidRDefault="00E136F0" w:rsidP="00E136F0">
      <w:pPr>
        <w:spacing w:line="480" w:lineRule="auto"/>
        <w:ind w:firstLine="720"/>
        <w:rPr>
          <w:rFonts w:ascii="Times New Roman" w:hAnsi="Times New Roman" w:cs="Times New Roman"/>
          <w:sz w:val="24"/>
          <w:szCs w:val="24"/>
        </w:rPr>
      </w:pPr>
      <w:r w:rsidRPr="00886386">
        <w:rPr>
          <w:rFonts w:ascii="Times New Roman" w:hAnsi="Times New Roman" w:cs="Times New Roman"/>
          <w:sz w:val="24"/>
          <w:szCs w:val="24"/>
        </w:rPr>
        <w:t xml:space="preserve">Our </w:t>
      </w:r>
      <w:r w:rsidR="00FC2DA3">
        <w:rPr>
          <w:rFonts w:ascii="Times New Roman" w:eastAsia="Times New Roman" w:hAnsi="Times New Roman" w:cs="Times New Roman"/>
          <w:sz w:val="24"/>
          <w:szCs w:val="24"/>
        </w:rPr>
        <w:t>long-term cost goal</w:t>
      </w:r>
      <w:r w:rsidR="00FC2DA3" w:rsidRPr="00886386" w:rsidDel="00FC2DA3">
        <w:rPr>
          <w:rFonts w:ascii="Times New Roman" w:hAnsi="Times New Roman" w:cs="Times New Roman"/>
          <w:sz w:val="24"/>
          <w:szCs w:val="24"/>
        </w:rPr>
        <w:t xml:space="preserve"> </w:t>
      </w:r>
      <w:r w:rsidRPr="00886386">
        <w:rPr>
          <w:rFonts w:ascii="Times New Roman" w:hAnsi="Times New Roman" w:cs="Times New Roman"/>
          <w:sz w:val="24"/>
          <w:szCs w:val="24"/>
        </w:rPr>
        <w:t xml:space="preserve">hypothesis builds on insights on loss aversion </w:t>
      </w:r>
      <w:r w:rsidR="002C5480">
        <w:rPr>
          <w:rFonts w:ascii="Times New Roman" w:hAnsi="Times New Roman" w:cs="Times New Roman"/>
          <w:sz w:val="24"/>
          <w:szCs w:val="24"/>
        </w:rPr>
        <w:fldChar w:fldCharType="begin"/>
      </w:r>
      <w:r w:rsidR="00C20173">
        <w:rPr>
          <w:rFonts w:ascii="Times New Roman" w:hAnsi="Times New Roman" w:cs="Times New Roman"/>
          <w:sz w:val="24"/>
          <w:szCs w:val="24"/>
        </w:rPr>
        <w:instrText xml:space="preserve"> ADDIN ZOTERO_ITEM CSL_CITATION {"citationID":"qGYKMT9L","properties":{"formattedCitation":"(Tversky &amp; Kahneman, 1991)","plainCitation":"(Tversky &amp; Kahneman, 1991)","noteIndex":0},"citationItems":[{"id":603,"uris":["http://zotero.org/users/local/OgovDVAd/items/PBT4NTCR"],"itemData":{"id":603,"type":"article-journal","container-title":"The Quarterly Journal of Economics","DOI":"10.2307/2937956","issue":"4","page":"1039-1061","title":"Loss aversion in riskless choice: A reference-dependent model","volume":"106","author":[{"family":"Tversky","given":"Amos"},{"family":"Kahneman","given":"D."}],"issued":{"date-parts":[["1991"]]}}}],"schema":"https://github.com/citation-style-language/schema/raw/master/csl-citation.json"} </w:instrText>
      </w:r>
      <w:r w:rsidR="002C5480">
        <w:rPr>
          <w:rFonts w:ascii="Times New Roman" w:hAnsi="Times New Roman" w:cs="Times New Roman"/>
          <w:sz w:val="24"/>
          <w:szCs w:val="24"/>
        </w:rPr>
        <w:fldChar w:fldCharType="separate"/>
      </w:r>
      <w:r w:rsidR="002C5480" w:rsidRPr="002C5480">
        <w:rPr>
          <w:rFonts w:ascii="Times New Roman" w:hAnsi="Times New Roman" w:cs="Times New Roman"/>
          <w:sz w:val="24"/>
        </w:rPr>
        <w:t>(Tversky &amp; Kahneman, 1991)</w:t>
      </w:r>
      <w:r w:rsidR="002C5480">
        <w:rPr>
          <w:rFonts w:ascii="Times New Roman" w:hAnsi="Times New Roman" w:cs="Times New Roman"/>
          <w:sz w:val="24"/>
          <w:szCs w:val="24"/>
        </w:rPr>
        <w:fldChar w:fldCharType="end"/>
      </w:r>
      <w:r w:rsidR="008969F3">
        <w:rPr>
          <w:rFonts w:ascii="Times New Roman" w:hAnsi="Times New Roman" w:cs="Times New Roman"/>
          <w:sz w:val="24"/>
          <w:szCs w:val="24"/>
        </w:rPr>
        <w:t xml:space="preserve"> </w:t>
      </w:r>
      <w:r w:rsidRPr="00886386">
        <w:rPr>
          <w:rFonts w:ascii="Times New Roman" w:hAnsi="Times New Roman" w:cs="Times New Roman"/>
          <w:sz w:val="24"/>
          <w:szCs w:val="24"/>
        </w:rPr>
        <w:t xml:space="preserve">and negativity bias </w:t>
      </w:r>
      <w:r w:rsidRPr="00886386">
        <w:rPr>
          <w:rFonts w:ascii="Times New Roman" w:hAnsi="Times New Roman" w:cs="Times New Roman"/>
          <w:sz w:val="24"/>
          <w:szCs w:val="24"/>
        </w:rPr>
        <w:fldChar w:fldCharType="begin"/>
      </w:r>
      <w:r w:rsidRPr="00886386">
        <w:rPr>
          <w:rFonts w:ascii="Times New Roman" w:hAnsi="Times New Roman" w:cs="Times New Roman"/>
          <w:sz w:val="24"/>
          <w:szCs w:val="24"/>
        </w:rPr>
        <w:instrText xml:space="preserve"> ADDIN EN.CITE &lt;EndNote&gt;&lt;Cite&gt;&lt;Author&gt;Rozin&lt;/Author&gt;&lt;Year&gt;2001&lt;/Year&gt;&lt;RecNum&gt;509&lt;/RecNum&gt;&lt;DisplayText&gt;(Rozin and Royzman 2001)&lt;/DisplayText&gt;&lt;record&gt;&lt;rec-number&gt;509&lt;/rec-number&gt;&lt;foreign-keys&gt;&lt;key app="EN" db-id="ps05de90q9zfz1eprrsxd9entrap2v5x99e0" timestamp="1510102459"&gt;509&lt;/key&gt;&lt;/foreign-keys&gt;&lt;ref-type name="Journal Article"&gt;17&lt;/ref-type&gt;&lt;contributors&gt;&lt;authors&gt;&lt;author&gt;Rozin, Paul&lt;/author&gt;&lt;author&gt;Royzman, Edward B&lt;/author&gt;&lt;/authors&gt;&lt;/contributors&gt;&lt;titles&gt;&lt;title&gt;Negativity bias, negativity dominance, and contagion&lt;/title&gt;&lt;secondary-title&gt;Personality and social psychology review&lt;/secondary-title&gt;&lt;/titles&gt;&lt;periodical&gt;&lt;full-title&gt;Personality and social psychology review&lt;/full-title&gt;&lt;/periodical&gt;&lt;pages&gt;296-320&lt;/pages&gt;&lt;volume&gt;5&lt;/volume&gt;&lt;number&gt;4&lt;/number&gt;&lt;dates&gt;&lt;year&gt;2001&lt;/year&gt;&lt;/dates&gt;&lt;isbn&gt;1088-8683&lt;/isbn&gt;&lt;urls&gt;&lt;/urls&gt;&lt;/record&gt;&lt;/Cite&gt;&lt;/EndNote&gt;</w:instrText>
      </w:r>
      <w:r w:rsidRPr="00886386">
        <w:rPr>
          <w:rFonts w:ascii="Times New Roman" w:hAnsi="Times New Roman" w:cs="Times New Roman"/>
          <w:sz w:val="24"/>
          <w:szCs w:val="24"/>
        </w:rPr>
        <w:fldChar w:fldCharType="separate"/>
      </w:r>
      <w:r w:rsidRPr="00886386">
        <w:rPr>
          <w:rFonts w:ascii="Times New Roman" w:hAnsi="Times New Roman" w:cs="Times New Roman"/>
          <w:noProof/>
          <w:sz w:val="24"/>
          <w:szCs w:val="24"/>
        </w:rPr>
        <w:t>(Rozin and Royzman 2001)</w:t>
      </w:r>
      <w:r w:rsidRPr="00886386">
        <w:rPr>
          <w:rFonts w:ascii="Times New Roman" w:hAnsi="Times New Roman" w:cs="Times New Roman"/>
          <w:sz w:val="24"/>
          <w:szCs w:val="24"/>
        </w:rPr>
        <w:fldChar w:fldCharType="end"/>
      </w:r>
      <w:r w:rsidRPr="00886386">
        <w:rPr>
          <w:rFonts w:ascii="Times New Roman" w:hAnsi="Times New Roman" w:cs="Times New Roman"/>
          <w:sz w:val="24"/>
          <w:szCs w:val="24"/>
        </w:rPr>
        <w:t>, but also makes unique predictions. In this section, we outline the similarities and differences between the theories. First</w:t>
      </w:r>
      <w:r w:rsidR="00827E1D">
        <w:rPr>
          <w:rFonts w:ascii="Times New Roman" w:hAnsi="Times New Roman" w:cs="Times New Roman"/>
          <w:sz w:val="24"/>
          <w:szCs w:val="24"/>
        </w:rPr>
        <w:t>, l</w:t>
      </w:r>
      <w:r w:rsidRPr="00886386">
        <w:rPr>
          <w:rFonts w:ascii="Times New Roman" w:hAnsi="Times New Roman" w:cs="Times New Roman"/>
          <w:sz w:val="24"/>
          <w:szCs w:val="24"/>
        </w:rPr>
        <w:t xml:space="preserve">oss aversion and negativity bias both </w:t>
      </w:r>
      <w:r w:rsidR="00827E1D">
        <w:rPr>
          <w:rFonts w:ascii="Times New Roman" w:hAnsi="Times New Roman" w:cs="Times New Roman"/>
          <w:sz w:val="24"/>
          <w:szCs w:val="24"/>
        </w:rPr>
        <w:t>imply</w:t>
      </w:r>
      <w:r w:rsidRPr="00886386">
        <w:rPr>
          <w:rFonts w:ascii="Times New Roman" w:hAnsi="Times New Roman" w:cs="Times New Roman"/>
          <w:sz w:val="24"/>
          <w:szCs w:val="24"/>
        </w:rPr>
        <w:t xml:space="preserve"> that when making decisions, </w:t>
      </w:r>
      <w:r w:rsidR="00AE3E0A">
        <w:rPr>
          <w:rFonts w:ascii="Times New Roman" w:hAnsi="Times New Roman" w:cs="Times New Roman"/>
          <w:sz w:val="24"/>
          <w:szCs w:val="24"/>
        </w:rPr>
        <w:t>consumers</w:t>
      </w:r>
      <w:r w:rsidRPr="00886386">
        <w:rPr>
          <w:rFonts w:ascii="Times New Roman" w:hAnsi="Times New Roman" w:cs="Times New Roman"/>
          <w:sz w:val="24"/>
          <w:szCs w:val="24"/>
        </w:rPr>
        <w:t xml:space="preserve"> weight losses more heavily than gains. </w:t>
      </w:r>
      <w:r w:rsidR="00641DB5">
        <w:rPr>
          <w:rFonts w:ascii="Times New Roman" w:hAnsi="Times New Roman" w:cs="Times New Roman"/>
          <w:sz w:val="24"/>
          <w:szCs w:val="24"/>
        </w:rPr>
        <w:t xml:space="preserve">The </w:t>
      </w:r>
      <w:r w:rsidR="00FC2DA3">
        <w:rPr>
          <w:rFonts w:ascii="Times New Roman" w:eastAsia="Times New Roman" w:hAnsi="Times New Roman" w:cs="Times New Roman"/>
          <w:sz w:val="24"/>
          <w:szCs w:val="24"/>
        </w:rPr>
        <w:t>long-term cost goal</w:t>
      </w:r>
      <w:r w:rsidR="00FC2DA3" w:rsidRPr="00886386" w:rsidDel="00FC2DA3">
        <w:rPr>
          <w:rFonts w:ascii="Times New Roman" w:hAnsi="Times New Roman" w:cs="Times New Roman"/>
          <w:sz w:val="24"/>
          <w:szCs w:val="24"/>
        </w:rPr>
        <w:t xml:space="preserve"> </w:t>
      </w:r>
      <w:r w:rsidR="00641DB5">
        <w:rPr>
          <w:rFonts w:ascii="Times New Roman" w:hAnsi="Times New Roman" w:cs="Times New Roman"/>
          <w:sz w:val="24"/>
          <w:szCs w:val="24"/>
        </w:rPr>
        <w:t>hypothesis</w:t>
      </w:r>
      <w:r w:rsidR="00641DB5" w:rsidRPr="00886386">
        <w:rPr>
          <w:rFonts w:ascii="Times New Roman" w:hAnsi="Times New Roman" w:cs="Times New Roman"/>
          <w:sz w:val="24"/>
          <w:szCs w:val="24"/>
        </w:rPr>
        <w:t xml:space="preserve"> </w:t>
      </w:r>
      <w:r w:rsidRPr="00886386">
        <w:rPr>
          <w:rFonts w:ascii="Times New Roman" w:hAnsi="Times New Roman" w:cs="Times New Roman"/>
          <w:sz w:val="24"/>
          <w:szCs w:val="24"/>
        </w:rPr>
        <w:t xml:space="preserve">says that this process is stronger when considering dollars than when considering other attribute frames. Put another way, loss aversion and negativity bias predict a main effect of loss framing, across domains, whereas </w:t>
      </w:r>
      <w:r w:rsidR="00641DB5">
        <w:rPr>
          <w:rFonts w:ascii="Times New Roman" w:hAnsi="Times New Roman" w:cs="Times New Roman"/>
          <w:sz w:val="24"/>
          <w:szCs w:val="24"/>
        </w:rPr>
        <w:t>the goal hypothesis</w:t>
      </w:r>
      <w:r w:rsidR="00641DB5" w:rsidRPr="00886386">
        <w:rPr>
          <w:rFonts w:ascii="Times New Roman" w:hAnsi="Times New Roman" w:cs="Times New Roman"/>
          <w:sz w:val="24"/>
          <w:szCs w:val="24"/>
        </w:rPr>
        <w:t xml:space="preserve"> </w:t>
      </w:r>
      <w:r w:rsidRPr="00886386">
        <w:rPr>
          <w:rFonts w:ascii="Times New Roman" w:hAnsi="Times New Roman" w:cs="Times New Roman"/>
          <w:sz w:val="24"/>
          <w:szCs w:val="24"/>
        </w:rPr>
        <w:t>predicts an interaction, with loss framing being stronger in dollars than in other domains. Second</w:t>
      </w:r>
      <w:r w:rsidR="00827E1D">
        <w:rPr>
          <w:rFonts w:ascii="Times New Roman" w:hAnsi="Times New Roman" w:cs="Times New Roman"/>
          <w:sz w:val="24"/>
          <w:szCs w:val="24"/>
        </w:rPr>
        <w:t>,</w:t>
      </w:r>
      <w:r w:rsidRPr="00886386">
        <w:rPr>
          <w:rFonts w:ascii="Times New Roman" w:hAnsi="Times New Roman" w:cs="Times New Roman"/>
          <w:sz w:val="24"/>
          <w:szCs w:val="24"/>
        </w:rPr>
        <w:t xml:space="preserve"> whereas loss aversion is silent on the impact of temporal distance, </w:t>
      </w:r>
      <w:r w:rsidRPr="00886386">
        <w:rPr>
          <w:rFonts w:ascii="Times New Roman" w:hAnsi="Times New Roman" w:cs="Times New Roman"/>
          <w:sz w:val="24"/>
          <w:szCs w:val="24"/>
        </w:rPr>
        <w:lastRenderedPageBreak/>
        <w:t xml:space="preserve">negativity bias says that negative attributes have a steeper gradient over space and time. Put another way, negativity bias says that immediate negative attributes should be much more impactful than immediate positive attributes, but future negative and positive attributes should be relatively more equal in impact. </w:t>
      </w:r>
      <w:r w:rsidR="00641DB5">
        <w:rPr>
          <w:rFonts w:ascii="Times New Roman" w:hAnsi="Times New Roman" w:cs="Times New Roman"/>
          <w:sz w:val="24"/>
          <w:szCs w:val="24"/>
        </w:rPr>
        <w:t xml:space="preserve">The </w:t>
      </w:r>
      <w:r w:rsidR="00641DB5" w:rsidRPr="00886386">
        <w:rPr>
          <w:rFonts w:ascii="Times New Roman" w:hAnsi="Times New Roman" w:cs="Times New Roman"/>
          <w:sz w:val="24"/>
          <w:szCs w:val="24"/>
        </w:rPr>
        <w:t>long-term cost</w:t>
      </w:r>
      <w:r w:rsidR="00641DB5">
        <w:rPr>
          <w:rFonts w:ascii="Times New Roman" w:hAnsi="Times New Roman" w:cs="Times New Roman"/>
          <w:sz w:val="24"/>
          <w:szCs w:val="24"/>
        </w:rPr>
        <w:t xml:space="preserve"> goal hypothesis</w:t>
      </w:r>
      <w:r w:rsidR="00641DB5" w:rsidRPr="00886386">
        <w:rPr>
          <w:rFonts w:ascii="Times New Roman" w:hAnsi="Times New Roman" w:cs="Times New Roman"/>
          <w:sz w:val="24"/>
          <w:szCs w:val="24"/>
        </w:rPr>
        <w:t xml:space="preserve"> </w:t>
      </w:r>
      <w:r w:rsidRPr="00886386">
        <w:rPr>
          <w:rFonts w:ascii="Times New Roman" w:hAnsi="Times New Roman" w:cs="Times New Roman"/>
          <w:sz w:val="24"/>
          <w:szCs w:val="24"/>
        </w:rPr>
        <w:t xml:space="preserve">says that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Pr="00886386">
        <w:rPr>
          <w:rFonts w:ascii="Times New Roman" w:hAnsi="Times New Roman" w:cs="Times New Roman"/>
          <w:sz w:val="24"/>
          <w:szCs w:val="24"/>
        </w:rPr>
        <w:t xml:space="preserve">costs are generally not attended to by consumers and thus receive little weight in the decision process (similar to what negativity bias might say), but when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Pr="00886386">
        <w:rPr>
          <w:rFonts w:ascii="Times New Roman" w:hAnsi="Times New Roman" w:cs="Times New Roman"/>
          <w:sz w:val="24"/>
          <w:szCs w:val="24"/>
        </w:rPr>
        <w:t>costs are made salient (e.g., through effective labeling), they are much more impactful than equally salient future gains (the opposite of what negativity bias would predict). To reiterate: loss aversion and negativity bias</w:t>
      </w:r>
      <w:r w:rsidR="00827E1D">
        <w:rPr>
          <w:rFonts w:ascii="Times New Roman" w:hAnsi="Times New Roman" w:cs="Times New Roman"/>
          <w:sz w:val="24"/>
          <w:szCs w:val="24"/>
        </w:rPr>
        <w:t xml:space="preserve"> by themselves</w:t>
      </w:r>
      <w:r w:rsidRPr="00886386">
        <w:rPr>
          <w:rFonts w:ascii="Times New Roman" w:hAnsi="Times New Roman" w:cs="Times New Roman"/>
          <w:sz w:val="24"/>
          <w:szCs w:val="24"/>
        </w:rPr>
        <w:t xml:space="preserve"> predict that increasing the salience of both future gains and future losses should have no effect, whereas </w:t>
      </w:r>
      <w:r w:rsidR="00FF0347">
        <w:rPr>
          <w:rFonts w:ascii="Times New Roman" w:hAnsi="Times New Roman" w:cs="Times New Roman"/>
          <w:sz w:val="24"/>
          <w:szCs w:val="24"/>
        </w:rPr>
        <w:t xml:space="preserve">the </w:t>
      </w:r>
      <w:r w:rsidR="00FF0347" w:rsidRPr="00886386">
        <w:rPr>
          <w:rFonts w:ascii="Times New Roman" w:hAnsi="Times New Roman" w:cs="Times New Roman"/>
          <w:sz w:val="24"/>
          <w:szCs w:val="24"/>
        </w:rPr>
        <w:t xml:space="preserve">long-term cost </w:t>
      </w:r>
      <w:r w:rsidR="00FF0347">
        <w:rPr>
          <w:rFonts w:ascii="Times New Roman" w:hAnsi="Times New Roman" w:cs="Times New Roman"/>
          <w:sz w:val="24"/>
          <w:szCs w:val="24"/>
        </w:rPr>
        <w:t>goal hypothesis</w:t>
      </w:r>
      <w:r w:rsidR="00FF0347" w:rsidRPr="00886386">
        <w:rPr>
          <w:rFonts w:ascii="Times New Roman" w:hAnsi="Times New Roman" w:cs="Times New Roman"/>
          <w:sz w:val="24"/>
          <w:szCs w:val="24"/>
        </w:rPr>
        <w:t xml:space="preserve"> </w:t>
      </w:r>
      <w:r w:rsidRPr="00886386">
        <w:rPr>
          <w:rFonts w:ascii="Times New Roman" w:hAnsi="Times New Roman" w:cs="Times New Roman"/>
          <w:sz w:val="24"/>
          <w:szCs w:val="24"/>
        </w:rPr>
        <w:t xml:space="preserve">says that increasing salience will increase the impact of future losses relative to future gains. In summary, </w:t>
      </w:r>
      <w:r w:rsidR="00FF0347">
        <w:rPr>
          <w:rFonts w:ascii="Times New Roman" w:hAnsi="Times New Roman" w:cs="Times New Roman"/>
          <w:sz w:val="24"/>
          <w:szCs w:val="24"/>
        </w:rPr>
        <w:t>the goal hypothesis</w:t>
      </w:r>
      <w:r w:rsidR="00FF0347" w:rsidRPr="00886386">
        <w:rPr>
          <w:rFonts w:ascii="Times New Roman" w:hAnsi="Times New Roman" w:cs="Times New Roman"/>
          <w:sz w:val="24"/>
          <w:szCs w:val="24"/>
        </w:rPr>
        <w:t xml:space="preserve"> </w:t>
      </w:r>
      <w:r w:rsidRPr="00886386">
        <w:rPr>
          <w:rFonts w:ascii="Times New Roman" w:hAnsi="Times New Roman" w:cs="Times New Roman"/>
          <w:sz w:val="24"/>
          <w:szCs w:val="24"/>
        </w:rPr>
        <w:t>makes unique predictions about the moderating influences of domain, time, and salience on the impact of losses vs gains.</w:t>
      </w:r>
    </w:p>
    <w:p w14:paraId="6A8B47B0" w14:textId="45AD0EA6" w:rsidR="00E136F0" w:rsidRPr="008969F3" w:rsidRDefault="00EB4F57" w:rsidP="003760B9">
      <w:pPr>
        <w:spacing w:after="192" w:line="480" w:lineRule="auto"/>
        <w:ind w:left="-5" w:right="62"/>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Overview of t</w:t>
      </w:r>
      <w:r w:rsidRPr="008969F3">
        <w:rPr>
          <w:rFonts w:ascii="Times New Roman" w:eastAsia="Times New Roman" w:hAnsi="Times New Roman" w:cs="Times New Roman"/>
          <w:bCs/>
          <w:i/>
          <w:sz w:val="24"/>
          <w:szCs w:val="24"/>
        </w:rPr>
        <w:t xml:space="preserve">he </w:t>
      </w:r>
      <w:r w:rsidR="00046FCA">
        <w:rPr>
          <w:rFonts w:ascii="Times New Roman" w:eastAsia="Times New Roman" w:hAnsi="Times New Roman" w:cs="Times New Roman"/>
          <w:bCs/>
          <w:i/>
          <w:sz w:val="24"/>
          <w:szCs w:val="24"/>
        </w:rPr>
        <w:t>c</w:t>
      </w:r>
      <w:r w:rsidR="00E136F0" w:rsidRPr="008969F3">
        <w:rPr>
          <w:rFonts w:ascii="Times New Roman" w:eastAsia="Times New Roman" w:hAnsi="Times New Roman" w:cs="Times New Roman"/>
          <w:bCs/>
          <w:i/>
          <w:sz w:val="24"/>
          <w:szCs w:val="24"/>
        </w:rPr>
        <w:t xml:space="preserve">urrent </w:t>
      </w:r>
      <w:r w:rsidR="00046FCA">
        <w:rPr>
          <w:rFonts w:ascii="Times New Roman" w:eastAsia="Times New Roman" w:hAnsi="Times New Roman" w:cs="Times New Roman"/>
          <w:bCs/>
          <w:i/>
          <w:sz w:val="24"/>
          <w:szCs w:val="24"/>
        </w:rPr>
        <w:t>r</w:t>
      </w:r>
      <w:r w:rsidR="00E136F0" w:rsidRPr="008969F3">
        <w:rPr>
          <w:rFonts w:ascii="Times New Roman" w:eastAsia="Times New Roman" w:hAnsi="Times New Roman" w:cs="Times New Roman"/>
          <w:bCs/>
          <w:i/>
          <w:sz w:val="24"/>
          <w:szCs w:val="24"/>
        </w:rPr>
        <w:t>esearch</w:t>
      </w:r>
    </w:p>
    <w:p w14:paraId="63AD3F80" w14:textId="52470A2F" w:rsidR="003760B9" w:rsidRDefault="006309A0" w:rsidP="000D3EE7">
      <w:pPr>
        <w:spacing w:after="192" w:line="480" w:lineRule="auto"/>
        <w:ind w:left="-5" w:right="62"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760B9">
        <w:rPr>
          <w:rFonts w:ascii="Times New Roman" w:eastAsia="Times New Roman" w:hAnsi="Times New Roman" w:cs="Times New Roman"/>
          <w:sz w:val="24"/>
          <w:szCs w:val="24"/>
        </w:rPr>
        <w:t>he 10-year cost</w:t>
      </w:r>
      <w:r w:rsidR="00CA20C6">
        <w:rPr>
          <w:rFonts w:ascii="Times New Roman" w:eastAsia="Times New Roman" w:hAnsi="Times New Roman" w:cs="Times New Roman"/>
          <w:sz w:val="24"/>
          <w:szCs w:val="24"/>
        </w:rPr>
        <w:t xml:space="preserve"> l</w:t>
      </w:r>
      <w:r w:rsidR="003760B9">
        <w:rPr>
          <w:rFonts w:ascii="Times New Roman" w:eastAsia="Times New Roman" w:hAnsi="Times New Roman" w:cs="Times New Roman"/>
          <w:sz w:val="24"/>
          <w:szCs w:val="24"/>
        </w:rPr>
        <w:t xml:space="preserve">abel combines several desirable features: goal activation, scale expansion, </w:t>
      </w:r>
      <w:r w:rsidR="00B01DA0">
        <w:rPr>
          <w:rFonts w:ascii="Times New Roman" w:eastAsia="Times New Roman" w:hAnsi="Times New Roman" w:cs="Times New Roman"/>
          <w:sz w:val="24"/>
          <w:szCs w:val="24"/>
        </w:rPr>
        <w:t xml:space="preserve">scale compatibility, </w:t>
      </w:r>
      <w:r w:rsidR="003760B9">
        <w:rPr>
          <w:rFonts w:ascii="Times New Roman" w:eastAsia="Times New Roman" w:hAnsi="Times New Roman" w:cs="Times New Roman"/>
          <w:sz w:val="24"/>
          <w:szCs w:val="24"/>
        </w:rPr>
        <w:t>transparency, and ease of implementation. It serves as a contextual cue to activate consumers</w:t>
      </w:r>
      <w:r w:rsidR="00312986">
        <w:rPr>
          <w:rFonts w:ascii="Times New Roman" w:eastAsia="Times New Roman" w:hAnsi="Times New Roman" w:cs="Times New Roman"/>
          <w:sz w:val="24"/>
          <w:szCs w:val="24"/>
        </w:rPr>
        <w:t>’</w:t>
      </w:r>
      <w:r w:rsidR="003760B9">
        <w:rPr>
          <w:rFonts w:ascii="Times New Roman" w:eastAsia="Times New Roman" w:hAnsi="Times New Roman" w:cs="Times New Roman"/>
          <w:sz w:val="24"/>
          <w:szCs w:val="24"/>
        </w:rPr>
        <w:t xml:space="preserv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3760B9">
        <w:rPr>
          <w:rFonts w:ascii="Times New Roman" w:eastAsia="Times New Roman" w:hAnsi="Times New Roman" w:cs="Times New Roman"/>
          <w:sz w:val="24"/>
          <w:szCs w:val="24"/>
        </w:rPr>
        <w:t>cost goal, thereby increasing</w:t>
      </w:r>
      <w:r w:rsidR="00B01DA0">
        <w:rPr>
          <w:rFonts w:ascii="Times New Roman" w:eastAsia="Times New Roman" w:hAnsi="Times New Roman" w:cs="Times New Roman"/>
          <w:sz w:val="24"/>
          <w:szCs w:val="24"/>
        </w:rPr>
        <w:t xml:space="preserve"> consumption</w:t>
      </w:r>
      <w:r w:rsidR="003760B9">
        <w:rPr>
          <w:rFonts w:ascii="Times New Roman" w:eastAsia="Times New Roman" w:hAnsi="Times New Roman" w:cs="Times New Roman"/>
          <w:sz w:val="24"/>
          <w:szCs w:val="24"/>
        </w:rPr>
        <w:t xml:space="preserve"> </w:t>
      </w:r>
      <w:r w:rsidR="00B01DA0">
        <w:rPr>
          <w:rFonts w:ascii="Times New Roman" w:eastAsia="Times New Roman" w:hAnsi="Times New Roman" w:cs="Times New Roman"/>
          <w:sz w:val="24"/>
          <w:szCs w:val="24"/>
        </w:rPr>
        <w:t>goal salience and</w:t>
      </w:r>
      <w:r w:rsidR="003760B9">
        <w:rPr>
          <w:rFonts w:ascii="Times New Roman" w:eastAsia="Times New Roman" w:hAnsi="Times New Roman" w:cs="Times New Roman"/>
          <w:sz w:val="24"/>
          <w:szCs w:val="24"/>
        </w:rPr>
        <w:t xml:space="preserve"> importance in the choice process. The label makes it easier to compare immediate and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3760B9">
        <w:rPr>
          <w:rFonts w:ascii="Times New Roman" w:eastAsia="Times New Roman" w:hAnsi="Times New Roman" w:cs="Times New Roman"/>
          <w:sz w:val="24"/>
          <w:szCs w:val="24"/>
        </w:rPr>
        <w:t xml:space="preserve">costs across products, which thus reduces decision effort and potentially satisfies process goals. As we describe in the studies below, it is effective at nudging consumers to choose more </w:t>
      </w:r>
      <w:r w:rsidR="0053120E">
        <w:rPr>
          <w:rFonts w:ascii="Times New Roman" w:eastAsia="Times New Roman" w:hAnsi="Times New Roman" w:cs="Times New Roman"/>
          <w:sz w:val="24"/>
          <w:szCs w:val="24"/>
        </w:rPr>
        <w:t>energy-efficient</w:t>
      </w:r>
      <w:r w:rsidR="003760B9">
        <w:rPr>
          <w:rFonts w:ascii="Times New Roman" w:eastAsia="Times New Roman" w:hAnsi="Times New Roman" w:cs="Times New Roman"/>
          <w:sz w:val="24"/>
          <w:szCs w:val="24"/>
        </w:rPr>
        <w:t xml:space="preserve"> products, and outperforms alternative energy labels. </w:t>
      </w:r>
      <w:r w:rsidR="00B01DA0">
        <w:rPr>
          <w:rFonts w:ascii="Times New Roman" w:eastAsia="Times New Roman" w:hAnsi="Times New Roman" w:cs="Times New Roman"/>
          <w:sz w:val="24"/>
          <w:szCs w:val="24"/>
        </w:rPr>
        <w:t>For these reasons</w:t>
      </w:r>
      <w:r w:rsidR="003760B9">
        <w:rPr>
          <w:rFonts w:ascii="Times New Roman" w:eastAsia="Times New Roman" w:hAnsi="Times New Roman" w:cs="Times New Roman"/>
          <w:sz w:val="24"/>
          <w:szCs w:val="24"/>
        </w:rPr>
        <w:t>, we believe that the 10-year cost</w:t>
      </w:r>
      <w:r w:rsidR="00CA20C6">
        <w:rPr>
          <w:rFonts w:ascii="Times New Roman" w:eastAsia="Times New Roman" w:hAnsi="Times New Roman" w:cs="Times New Roman"/>
          <w:sz w:val="24"/>
          <w:szCs w:val="24"/>
        </w:rPr>
        <w:t xml:space="preserve"> </w:t>
      </w:r>
      <w:r w:rsidR="003760B9">
        <w:rPr>
          <w:rFonts w:ascii="Times New Roman" w:eastAsia="Times New Roman" w:hAnsi="Times New Roman" w:cs="Times New Roman"/>
          <w:sz w:val="24"/>
          <w:szCs w:val="24"/>
        </w:rPr>
        <w:t xml:space="preserve">label is the best energy labeling technique currently available. </w:t>
      </w:r>
      <w:r w:rsidR="00B01DA0">
        <w:rPr>
          <w:rFonts w:ascii="Times New Roman" w:eastAsia="Times New Roman" w:hAnsi="Times New Roman" w:cs="Times New Roman"/>
          <w:sz w:val="24"/>
          <w:szCs w:val="24"/>
        </w:rPr>
        <w:t>Based on this logic, the hypotheses we test are</w:t>
      </w:r>
      <w:r w:rsidR="003760B9">
        <w:rPr>
          <w:rFonts w:ascii="Times New Roman" w:eastAsia="Times New Roman" w:hAnsi="Times New Roman" w:cs="Times New Roman"/>
          <w:sz w:val="24"/>
          <w:szCs w:val="24"/>
        </w:rPr>
        <w:t xml:space="preserve">: </w:t>
      </w:r>
    </w:p>
    <w:p w14:paraId="6BECDCC8" w14:textId="2CB4D4D3" w:rsidR="00F67FFC" w:rsidRDefault="003760B9" w:rsidP="004D150B">
      <w:pPr>
        <w:spacing w:line="480" w:lineRule="auto"/>
        <w:rPr>
          <w:rFonts w:ascii="Times New Roman" w:eastAsia="Times New Roman" w:hAnsi="Times New Roman" w:cs="Times New Roman"/>
          <w:sz w:val="24"/>
          <w:szCs w:val="24"/>
        </w:rPr>
      </w:pPr>
      <w:r w:rsidRPr="004D150B">
        <w:rPr>
          <w:rFonts w:ascii="Times New Roman" w:eastAsia="Times New Roman" w:hAnsi="Times New Roman" w:cs="Times New Roman"/>
          <w:b/>
          <w:bCs/>
          <w:sz w:val="24"/>
          <w:szCs w:val="24"/>
        </w:rPr>
        <w:lastRenderedPageBreak/>
        <w:t>H</w:t>
      </w:r>
      <w:r w:rsidRPr="004D150B">
        <w:rPr>
          <w:rFonts w:ascii="Times New Roman" w:eastAsia="Times New Roman" w:hAnsi="Times New Roman" w:cs="Times New Roman"/>
          <w:b/>
          <w:bCs/>
          <w:sz w:val="24"/>
          <w:szCs w:val="24"/>
          <w:vertAlign w:val="subscript"/>
        </w:rPr>
        <w:t>1</w:t>
      </w:r>
      <w:r w:rsidR="007001CA" w:rsidRPr="004D150B">
        <w:rPr>
          <w:rFonts w:ascii="Times New Roman" w:eastAsia="Times New Roman" w:hAnsi="Times New Roman" w:cs="Times New Roman"/>
          <w:b/>
          <w:bCs/>
          <w:sz w:val="24"/>
          <w:szCs w:val="24"/>
          <w:vertAlign w:val="subscript"/>
        </w:rPr>
        <w:t>a</w:t>
      </w:r>
      <w:r w:rsidRPr="004D150B">
        <w:rPr>
          <w:rFonts w:ascii="Times New Roman" w:eastAsia="Times New Roman" w:hAnsi="Times New Roman" w:cs="Times New Roman"/>
          <w:b/>
          <w:bCs/>
          <w:sz w:val="24"/>
          <w:szCs w:val="24"/>
        </w:rPr>
        <w:t>:</w:t>
      </w:r>
      <w:r w:rsidR="00CF62BD">
        <w:rPr>
          <w:rFonts w:ascii="Times New Roman" w:eastAsia="Times New Roman" w:hAnsi="Times New Roman" w:cs="Times New Roman"/>
          <w:sz w:val="24"/>
          <w:szCs w:val="24"/>
        </w:rPr>
        <w:t xml:space="preserve"> </w:t>
      </w:r>
      <w:r w:rsidR="00493E4B">
        <w:rPr>
          <w:rFonts w:ascii="Times New Roman" w:eastAsia="Times New Roman" w:hAnsi="Times New Roman" w:cs="Times New Roman"/>
          <w:sz w:val="24"/>
          <w:szCs w:val="24"/>
        </w:rPr>
        <w:t>T</w:t>
      </w:r>
      <w:r>
        <w:rPr>
          <w:rFonts w:ascii="Times New Roman" w:eastAsia="Times New Roman" w:hAnsi="Times New Roman" w:cs="Times New Roman"/>
          <w:sz w:val="24"/>
          <w:szCs w:val="24"/>
        </w:rPr>
        <w:t>he dollar cost frame</w:t>
      </w:r>
      <w:r w:rsidR="00493E4B">
        <w:rPr>
          <w:rFonts w:ascii="Times New Roman" w:eastAsia="Times New Roman" w:hAnsi="Times New Roman" w:cs="Times New Roman"/>
          <w:sz w:val="24"/>
          <w:szCs w:val="24"/>
        </w:rPr>
        <w:t xml:space="preserve"> (as compared to </w:t>
      </w:r>
      <w:r w:rsidR="004403FF">
        <w:rPr>
          <w:rFonts w:ascii="Times New Roman" w:eastAsia="Times New Roman" w:hAnsi="Times New Roman" w:cs="Times New Roman"/>
          <w:sz w:val="24"/>
          <w:szCs w:val="24"/>
        </w:rPr>
        <w:t xml:space="preserve">control, </w:t>
      </w:r>
      <w:r w:rsidR="00493E4B">
        <w:rPr>
          <w:rFonts w:ascii="Times New Roman" w:eastAsia="Times New Roman" w:hAnsi="Times New Roman" w:cs="Times New Roman"/>
          <w:sz w:val="24"/>
          <w:szCs w:val="24"/>
        </w:rPr>
        <w:t>dollar savings, energy cost, or energy savings frames)</w:t>
      </w:r>
      <w:r>
        <w:rPr>
          <w:rFonts w:ascii="Times New Roman" w:eastAsia="Times New Roman" w:hAnsi="Times New Roman" w:cs="Times New Roman"/>
          <w:sz w:val="24"/>
          <w:szCs w:val="24"/>
        </w:rPr>
        <w:t xml:space="preserve"> is the most effective </w:t>
      </w:r>
      <w:r w:rsidR="00AE3E0A">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influencing consumer choice of energy-efficient products.</w:t>
      </w:r>
    </w:p>
    <w:p w14:paraId="646D43A5" w14:textId="54C54905" w:rsidR="003760B9" w:rsidRDefault="00F67FFC" w:rsidP="004D150B">
      <w:pPr>
        <w:spacing w:line="480" w:lineRule="auto"/>
        <w:rPr>
          <w:rFonts w:ascii="Times New Roman" w:eastAsia="Times New Roman" w:hAnsi="Times New Roman" w:cs="Times New Roman"/>
          <w:sz w:val="24"/>
          <w:szCs w:val="24"/>
        </w:rPr>
      </w:pPr>
      <w:r w:rsidRPr="004D150B">
        <w:rPr>
          <w:rFonts w:ascii="Times New Roman" w:eastAsia="Times New Roman" w:hAnsi="Times New Roman" w:cs="Times New Roman"/>
          <w:b/>
          <w:bCs/>
          <w:sz w:val="24"/>
          <w:szCs w:val="24"/>
        </w:rPr>
        <w:t>H</w:t>
      </w:r>
      <w:r w:rsidR="007001CA" w:rsidRPr="004D150B">
        <w:rPr>
          <w:rFonts w:ascii="Times New Roman" w:eastAsia="Times New Roman" w:hAnsi="Times New Roman" w:cs="Times New Roman"/>
          <w:b/>
          <w:bCs/>
          <w:sz w:val="24"/>
          <w:szCs w:val="24"/>
          <w:vertAlign w:val="subscript"/>
        </w:rPr>
        <w:t>1b</w:t>
      </w:r>
      <w:r w:rsidRPr="004D150B">
        <w:rPr>
          <w:rFonts w:ascii="Times New Roman" w:eastAsia="Times New Roman" w:hAnsi="Times New Roman" w:cs="Times New Roman"/>
          <w:b/>
          <w:bCs/>
          <w:sz w:val="24"/>
          <w:szCs w:val="24"/>
        </w:rPr>
        <w:t>:</w:t>
      </w:r>
      <w:r w:rsidR="00CF62BD">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 xml:space="preserve">he 10-year cost label </w:t>
      </w:r>
      <w:r w:rsidR="00CF62BD">
        <w:rPr>
          <w:rFonts w:ascii="Times New Roman" w:eastAsia="Times New Roman" w:hAnsi="Times New Roman" w:cs="Times New Roman"/>
          <w:sz w:val="24"/>
          <w:szCs w:val="24"/>
        </w:rPr>
        <w:t xml:space="preserve">(as compared to 1-year and 5-year cost labeling) </w:t>
      </w:r>
      <w:r>
        <w:rPr>
          <w:rFonts w:ascii="Times New Roman" w:eastAsia="Times New Roman" w:hAnsi="Times New Roman" w:cs="Times New Roman"/>
          <w:sz w:val="24"/>
          <w:szCs w:val="24"/>
        </w:rPr>
        <w:t xml:space="preserve">leads consumers to choose </w:t>
      </w:r>
      <w:r w:rsidR="0053120E">
        <w:rPr>
          <w:rFonts w:ascii="Times New Roman" w:eastAsia="Times New Roman" w:hAnsi="Times New Roman" w:cs="Times New Roman"/>
          <w:sz w:val="24"/>
          <w:szCs w:val="24"/>
        </w:rPr>
        <w:t>energy-efficient</w:t>
      </w:r>
      <w:r>
        <w:rPr>
          <w:rFonts w:ascii="Times New Roman" w:eastAsia="Times New Roman" w:hAnsi="Times New Roman" w:cs="Times New Roman"/>
          <w:sz w:val="24"/>
          <w:szCs w:val="24"/>
        </w:rPr>
        <w:t xml:space="preserve"> products more often.</w:t>
      </w:r>
    </w:p>
    <w:p w14:paraId="7A48752C" w14:textId="6AF6E7CF" w:rsidR="003760B9" w:rsidRDefault="00DC50EB" w:rsidP="004D150B">
      <w:pPr>
        <w:spacing w:line="480" w:lineRule="auto"/>
        <w:rPr>
          <w:rFonts w:ascii="Times New Roman" w:eastAsia="Times New Roman" w:hAnsi="Times New Roman" w:cs="Times New Roman"/>
          <w:sz w:val="24"/>
          <w:szCs w:val="24"/>
        </w:rPr>
      </w:pPr>
      <w:r w:rsidRPr="004D150B">
        <w:rPr>
          <w:rFonts w:ascii="Times New Roman" w:eastAsia="Times New Roman" w:hAnsi="Times New Roman" w:cs="Times New Roman"/>
          <w:b/>
          <w:bCs/>
          <w:sz w:val="24"/>
          <w:szCs w:val="24"/>
        </w:rPr>
        <w:t>H</w:t>
      </w:r>
      <w:r w:rsidRPr="004D150B">
        <w:rPr>
          <w:rFonts w:ascii="Times New Roman" w:eastAsia="Times New Roman" w:hAnsi="Times New Roman" w:cs="Times New Roman"/>
          <w:b/>
          <w:bCs/>
          <w:sz w:val="24"/>
          <w:szCs w:val="24"/>
          <w:vertAlign w:val="subscript"/>
        </w:rPr>
        <w:t>2</w:t>
      </w:r>
      <w:r w:rsidR="003760B9" w:rsidRPr="004D150B">
        <w:rPr>
          <w:rFonts w:ascii="Times New Roman" w:eastAsia="Times New Roman" w:hAnsi="Times New Roman" w:cs="Times New Roman"/>
          <w:b/>
          <w:bCs/>
          <w:sz w:val="24"/>
          <w:szCs w:val="24"/>
        </w:rPr>
        <w:t>:</w:t>
      </w:r>
      <w:r w:rsidR="003760B9">
        <w:rPr>
          <w:rFonts w:ascii="Times New Roman" w:eastAsia="Times New Roman" w:hAnsi="Times New Roman" w:cs="Times New Roman"/>
          <w:sz w:val="24"/>
          <w:szCs w:val="24"/>
        </w:rPr>
        <w:t xml:space="preserve"> The effect of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3760B9">
        <w:rPr>
          <w:rFonts w:ascii="Times New Roman" w:eastAsia="Times New Roman" w:hAnsi="Times New Roman" w:cs="Times New Roman"/>
          <w:sz w:val="24"/>
          <w:szCs w:val="24"/>
        </w:rPr>
        <w:t xml:space="preserve">cost labeling on choices is mediated by the activation of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sidR="003760B9">
        <w:rPr>
          <w:rFonts w:ascii="Times New Roman" w:eastAsia="Times New Roman" w:hAnsi="Times New Roman" w:cs="Times New Roman"/>
          <w:sz w:val="24"/>
          <w:szCs w:val="24"/>
        </w:rPr>
        <w:t xml:space="preserve"> goals. </w:t>
      </w:r>
    </w:p>
    <w:p w14:paraId="2DCFAD5B" w14:textId="1D27F20D" w:rsidR="003760B9" w:rsidRDefault="00DC50EB" w:rsidP="00BD1B18">
      <w:pPr>
        <w:spacing w:line="480" w:lineRule="auto"/>
        <w:rPr>
          <w:rFonts w:ascii="Times New Roman" w:eastAsia="Times New Roman" w:hAnsi="Times New Roman" w:cs="Times New Roman"/>
          <w:sz w:val="24"/>
          <w:szCs w:val="24"/>
        </w:rPr>
      </w:pPr>
      <w:r w:rsidRPr="004D150B">
        <w:rPr>
          <w:rFonts w:ascii="Times New Roman" w:eastAsia="Times New Roman" w:hAnsi="Times New Roman" w:cs="Times New Roman"/>
          <w:b/>
          <w:bCs/>
          <w:sz w:val="24"/>
          <w:szCs w:val="24"/>
        </w:rPr>
        <w:t>H</w:t>
      </w:r>
      <w:r w:rsidRPr="004D150B">
        <w:rPr>
          <w:rFonts w:ascii="Times New Roman" w:eastAsia="Times New Roman" w:hAnsi="Times New Roman" w:cs="Times New Roman"/>
          <w:b/>
          <w:bCs/>
          <w:sz w:val="24"/>
          <w:szCs w:val="24"/>
          <w:vertAlign w:val="subscript"/>
        </w:rPr>
        <w:t>3</w:t>
      </w:r>
      <w:r w:rsidR="003760B9" w:rsidRPr="004D150B">
        <w:rPr>
          <w:rFonts w:ascii="Times New Roman" w:eastAsia="Times New Roman" w:hAnsi="Times New Roman" w:cs="Times New Roman"/>
          <w:b/>
          <w:bCs/>
          <w:sz w:val="24"/>
          <w:szCs w:val="24"/>
        </w:rPr>
        <w:t>:</w:t>
      </w:r>
      <w:r w:rsidR="003760B9">
        <w:rPr>
          <w:rFonts w:ascii="Times New Roman" w:eastAsia="Times New Roman" w:hAnsi="Times New Roman" w:cs="Times New Roman"/>
          <w:sz w:val="24"/>
          <w:szCs w:val="24"/>
        </w:rPr>
        <w:t xml:space="preserve"> The 10-year cost label is selective, having a stronger effect on consumers who self-report having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B94F3A">
        <w:rPr>
          <w:rFonts w:ascii="Times New Roman" w:eastAsia="Times New Roman" w:hAnsi="Times New Roman" w:cs="Times New Roman"/>
          <w:sz w:val="24"/>
          <w:szCs w:val="24"/>
        </w:rPr>
        <w:t>cost</w:t>
      </w:r>
      <w:r w:rsidR="003760B9">
        <w:rPr>
          <w:rFonts w:ascii="Times New Roman" w:eastAsia="Times New Roman" w:hAnsi="Times New Roman" w:cs="Times New Roman"/>
          <w:sz w:val="24"/>
          <w:szCs w:val="24"/>
        </w:rPr>
        <w:t xml:space="preserve"> reduction goals.</w:t>
      </w:r>
    </w:p>
    <w:p w14:paraId="7E8772E3" w14:textId="44210BE9" w:rsidR="00373F32" w:rsidRPr="00BD3A63" w:rsidRDefault="003760B9" w:rsidP="00C053B8">
      <w:pPr>
        <w:spacing w:after="192" w:line="480" w:lineRule="auto"/>
        <w:ind w:right="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test these hypotheses in a series of five studies. In Study 1, we show that 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cost goal is specific to dollar costs, outperforming other labels such as dollar savings or kWh costs. In Study 2, we </w:t>
      </w:r>
      <w:r w:rsidR="00F67FFC">
        <w:rPr>
          <w:rFonts w:ascii="Times New Roman" w:eastAsia="Times New Roman" w:hAnsi="Times New Roman" w:cs="Times New Roman"/>
          <w:sz w:val="24"/>
          <w:szCs w:val="24"/>
        </w:rPr>
        <w:t xml:space="preserve">show a reliable effect of attribute scaling; we also </w:t>
      </w:r>
      <w:r>
        <w:rPr>
          <w:rFonts w:ascii="Times New Roman" w:eastAsia="Times New Roman" w:hAnsi="Times New Roman" w:cs="Times New Roman"/>
          <w:sz w:val="24"/>
          <w:szCs w:val="24"/>
        </w:rPr>
        <w:t xml:space="preserve">establish 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sidR="0053120E">
        <w:rPr>
          <w:rFonts w:ascii="Times New Roman" w:eastAsia="Times New Roman" w:hAnsi="Times New Roman" w:cs="Times New Roman"/>
          <w:sz w:val="24"/>
          <w:szCs w:val="24"/>
        </w:rPr>
        <w:t xml:space="preserve">cost </w:t>
      </w:r>
      <w:r>
        <w:rPr>
          <w:rFonts w:ascii="Times New Roman" w:eastAsia="Times New Roman" w:hAnsi="Times New Roman" w:cs="Times New Roman"/>
          <w:sz w:val="24"/>
          <w:szCs w:val="24"/>
        </w:rPr>
        <w:t xml:space="preserve">goal activation mechanism and compare it to two other potential mechanisms: planning horizon and information provision. In Study 3, we activate the goal via an alternative method (without providing any additional information) and find the same effect on choices. In Study 4, we show that the 10-year cost label is more effective on consumers who self-report a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cost goal. In Studies 5</w:t>
      </w:r>
      <w:r w:rsidR="00343EF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and 5</w:t>
      </w:r>
      <w:r w:rsidR="00343EF0">
        <w:rPr>
          <w:rFonts w:ascii="Times New Roman" w:eastAsia="Times New Roman" w:hAnsi="Times New Roman" w:cs="Times New Roman"/>
          <w:sz w:val="24"/>
          <w:szCs w:val="24"/>
        </w:rPr>
        <w:t>B</w:t>
      </w:r>
      <w:r>
        <w:rPr>
          <w:rFonts w:ascii="Times New Roman" w:eastAsia="Times New Roman" w:hAnsi="Times New Roman" w:cs="Times New Roman"/>
          <w:sz w:val="24"/>
          <w:szCs w:val="24"/>
        </w:rPr>
        <w:t>, we demonstrate the effectiveness of the 10-year cost nudge across different product categories in both a lab study and a field study</w:t>
      </w:r>
      <w:r w:rsidR="0053120E">
        <w:rPr>
          <w:rFonts w:ascii="Times New Roman" w:eastAsia="Times New Roman" w:hAnsi="Times New Roman" w:cs="Times New Roman"/>
          <w:sz w:val="24"/>
          <w:szCs w:val="24"/>
        </w:rPr>
        <w:t xml:space="preserve"> respectively</w:t>
      </w:r>
      <w:r>
        <w:rPr>
          <w:rFonts w:ascii="Times New Roman" w:eastAsia="Times New Roman" w:hAnsi="Times New Roman" w:cs="Times New Roman"/>
          <w:sz w:val="24"/>
          <w:szCs w:val="24"/>
        </w:rPr>
        <w:t>.</w:t>
      </w:r>
      <w:r w:rsidR="002D2295">
        <w:rPr>
          <w:rFonts w:ascii="Times New Roman" w:eastAsia="Times New Roman" w:hAnsi="Times New Roman" w:cs="Times New Roman"/>
          <w:sz w:val="24"/>
          <w:szCs w:val="24"/>
        </w:rPr>
        <w:t xml:space="preserve"> </w:t>
      </w:r>
      <w:r w:rsidR="00F3100A">
        <w:rPr>
          <w:rFonts w:ascii="Times New Roman" w:eastAsia="Times New Roman" w:hAnsi="Times New Roman" w:cs="Times New Roman"/>
          <w:sz w:val="24"/>
          <w:szCs w:val="24"/>
        </w:rPr>
        <w:t>Complete study materials</w:t>
      </w:r>
      <w:r w:rsidR="00DD785F">
        <w:rPr>
          <w:rFonts w:ascii="Times New Roman" w:eastAsia="Times New Roman" w:hAnsi="Times New Roman" w:cs="Times New Roman"/>
          <w:sz w:val="24"/>
          <w:szCs w:val="24"/>
        </w:rPr>
        <w:t xml:space="preserve">, </w:t>
      </w:r>
      <w:r w:rsidR="00F3100A">
        <w:rPr>
          <w:rFonts w:ascii="Times New Roman" w:eastAsia="Times New Roman" w:hAnsi="Times New Roman" w:cs="Times New Roman"/>
          <w:sz w:val="24"/>
          <w:szCs w:val="24"/>
        </w:rPr>
        <w:t>data</w:t>
      </w:r>
      <w:r w:rsidR="00DD785F">
        <w:rPr>
          <w:rFonts w:ascii="Times New Roman" w:eastAsia="Times New Roman" w:hAnsi="Times New Roman" w:cs="Times New Roman"/>
          <w:sz w:val="24"/>
          <w:szCs w:val="24"/>
        </w:rPr>
        <w:t>, and supplemental studies and analyses</w:t>
      </w:r>
      <w:r w:rsidR="00F3100A">
        <w:rPr>
          <w:rFonts w:ascii="Times New Roman" w:eastAsia="Times New Roman" w:hAnsi="Times New Roman" w:cs="Times New Roman"/>
          <w:sz w:val="24"/>
          <w:szCs w:val="24"/>
        </w:rPr>
        <w:t xml:space="preserve"> are available at </w:t>
      </w:r>
      <w:hyperlink r:id="rId10" w:history="1">
        <w:r w:rsidR="00122CDB" w:rsidRPr="00BD3A63">
          <w:rPr>
            <w:rStyle w:val="Hyperlink"/>
            <w:rFonts w:ascii="Times New Roman" w:eastAsia="Times New Roman" w:hAnsi="Times New Roman" w:cs="Times New Roman"/>
            <w:sz w:val="24"/>
            <w:szCs w:val="24"/>
          </w:rPr>
          <w:t>https://researchbox.org/4607&amp;PEER_REVIEW_passcode=FDZOCP</w:t>
        </w:r>
      </w:hyperlink>
    </w:p>
    <w:p w14:paraId="4EF6D009" w14:textId="4815FE84" w:rsidR="009A0A91" w:rsidRPr="00F20308" w:rsidRDefault="009A0A91" w:rsidP="003E2FF5">
      <w:pPr>
        <w:spacing w:line="480" w:lineRule="auto"/>
        <w:jc w:val="center"/>
        <w:rPr>
          <w:rFonts w:ascii="Times New Roman" w:hAnsi="Times New Roman" w:cs="Times New Roman"/>
          <w:b/>
          <w:sz w:val="24"/>
          <w:szCs w:val="24"/>
        </w:rPr>
      </w:pPr>
      <w:r w:rsidRPr="00A8416F">
        <w:rPr>
          <w:rFonts w:ascii="Times New Roman" w:hAnsi="Times New Roman" w:cs="Times New Roman"/>
          <w:b/>
          <w:sz w:val="24"/>
          <w:szCs w:val="24"/>
        </w:rPr>
        <w:t>S</w:t>
      </w:r>
      <w:r>
        <w:rPr>
          <w:rFonts w:ascii="Times New Roman" w:hAnsi="Times New Roman" w:cs="Times New Roman"/>
          <w:b/>
          <w:sz w:val="24"/>
          <w:szCs w:val="24"/>
        </w:rPr>
        <w:t>TUDY 1: SPECIFICITY OF LONG-TERM COST GOAL</w:t>
      </w:r>
    </w:p>
    <w:p w14:paraId="6D97B911" w14:textId="77777777" w:rsidR="009A0A91" w:rsidRPr="00816F1A" w:rsidRDefault="009A0A91" w:rsidP="009A0A91">
      <w:pPr>
        <w:spacing w:line="480" w:lineRule="auto"/>
        <w:rPr>
          <w:rFonts w:ascii="Times New Roman" w:hAnsi="Times New Roman" w:cs="Times New Roman"/>
          <w:i/>
          <w:sz w:val="24"/>
          <w:szCs w:val="24"/>
        </w:rPr>
      </w:pPr>
      <w:r w:rsidRPr="00816F1A">
        <w:rPr>
          <w:rFonts w:ascii="Times New Roman" w:hAnsi="Times New Roman" w:cs="Times New Roman"/>
          <w:i/>
          <w:sz w:val="24"/>
          <w:szCs w:val="24"/>
        </w:rPr>
        <w:t>Method</w:t>
      </w:r>
    </w:p>
    <w:p w14:paraId="70A3AC2C" w14:textId="11159B78" w:rsidR="009A0A91" w:rsidRPr="00816F1A" w:rsidRDefault="009A0A91" w:rsidP="009A0A91">
      <w:pPr>
        <w:spacing w:line="480" w:lineRule="auto"/>
        <w:ind w:firstLine="720"/>
        <w:rPr>
          <w:rFonts w:ascii="Times New Roman" w:hAnsi="Times New Roman" w:cs="Times New Roman"/>
          <w:sz w:val="24"/>
          <w:szCs w:val="24"/>
        </w:rPr>
      </w:pPr>
      <w:r w:rsidRPr="00816F1A">
        <w:rPr>
          <w:rFonts w:ascii="Times New Roman" w:hAnsi="Times New Roman" w:cs="Times New Roman"/>
          <w:sz w:val="24"/>
          <w:szCs w:val="24"/>
        </w:rPr>
        <w:lastRenderedPageBreak/>
        <w:t xml:space="preserve">A total of 1155 participants (40% female, mean age = 33) were recruited from Amazon Mechanical Turk </w:t>
      </w:r>
      <w:r w:rsidR="00FF4FAF">
        <w:rPr>
          <w:rFonts w:ascii="Times New Roman" w:hAnsi="Times New Roman" w:cs="Times New Roman"/>
          <w:sz w:val="24"/>
          <w:szCs w:val="24"/>
        </w:rPr>
        <w:t>in 201</w:t>
      </w:r>
      <w:r w:rsidR="007807C5">
        <w:rPr>
          <w:rFonts w:ascii="Times New Roman" w:hAnsi="Times New Roman" w:cs="Times New Roman"/>
          <w:sz w:val="24"/>
          <w:szCs w:val="24"/>
        </w:rPr>
        <w:t>5</w:t>
      </w:r>
      <w:r w:rsidR="00FF4FAF">
        <w:rPr>
          <w:rFonts w:ascii="Times New Roman" w:hAnsi="Times New Roman" w:cs="Times New Roman"/>
          <w:sz w:val="24"/>
          <w:szCs w:val="24"/>
        </w:rPr>
        <w:t xml:space="preserve"> </w:t>
      </w:r>
      <w:r w:rsidRPr="00816F1A">
        <w:rPr>
          <w:rFonts w:ascii="Times New Roman" w:hAnsi="Times New Roman" w:cs="Times New Roman"/>
          <w:sz w:val="24"/>
          <w:szCs w:val="24"/>
        </w:rPr>
        <w:t>and randomly assigned to one of seven conditions. The overall design was a 2 Goal Framing (</w:t>
      </w:r>
      <w:r>
        <w:rPr>
          <w:rFonts w:ascii="Times New Roman" w:hAnsi="Times New Roman" w:cs="Times New Roman"/>
          <w:sz w:val="24"/>
          <w:szCs w:val="24"/>
        </w:rPr>
        <w:t>Gain</w:t>
      </w:r>
      <w:r w:rsidRPr="00816F1A">
        <w:rPr>
          <w:rFonts w:ascii="Times New Roman" w:hAnsi="Times New Roman" w:cs="Times New Roman"/>
          <w:sz w:val="24"/>
          <w:szCs w:val="24"/>
        </w:rPr>
        <w:t>/</w:t>
      </w:r>
      <w:r>
        <w:rPr>
          <w:rFonts w:ascii="Times New Roman" w:hAnsi="Times New Roman" w:cs="Times New Roman"/>
          <w:sz w:val="24"/>
          <w:szCs w:val="24"/>
        </w:rPr>
        <w:t xml:space="preserve">Loss) x 3 </w:t>
      </w:r>
      <w:r w:rsidRPr="00816F1A">
        <w:rPr>
          <w:rFonts w:ascii="Times New Roman" w:hAnsi="Times New Roman" w:cs="Times New Roman"/>
          <w:sz w:val="24"/>
          <w:szCs w:val="24"/>
        </w:rPr>
        <w:t>Cost Framing (</w:t>
      </w:r>
      <w:r>
        <w:rPr>
          <w:rFonts w:ascii="Times New Roman" w:hAnsi="Times New Roman" w:cs="Times New Roman"/>
          <w:sz w:val="24"/>
          <w:szCs w:val="24"/>
        </w:rPr>
        <w:t>Dollar</w:t>
      </w:r>
      <w:r w:rsidRPr="00816F1A">
        <w:rPr>
          <w:rFonts w:ascii="Times New Roman" w:hAnsi="Times New Roman" w:cs="Times New Roman"/>
          <w:sz w:val="24"/>
          <w:szCs w:val="24"/>
        </w:rPr>
        <w:t>/Energy/Percentage) + 1 Control between</w:t>
      </w:r>
      <w:r>
        <w:rPr>
          <w:rFonts w:ascii="Times New Roman" w:hAnsi="Times New Roman" w:cs="Times New Roman"/>
          <w:sz w:val="24"/>
          <w:szCs w:val="24"/>
        </w:rPr>
        <w:t>-</w:t>
      </w:r>
      <w:r w:rsidRPr="00816F1A">
        <w:rPr>
          <w:rFonts w:ascii="Times New Roman" w:hAnsi="Times New Roman" w:cs="Times New Roman"/>
          <w:sz w:val="24"/>
          <w:szCs w:val="24"/>
        </w:rPr>
        <w:t xml:space="preserve">subjects design. All participants were asked to choose between a pair of packaged light bulbs where one package </w:t>
      </w:r>
      <w:r>
        <w:rPr>
          <w:rFonts w:ascii="Times New Roman" w:hAnsi="Times New Roman" w:cs="Times New Roman"/>
          <w:sz w:val="24"/>
          <w:szCs w:val="24"/>
        </w:rPr>
        <w:t>was</w:t>
      </w:r>
      <w:r w:rsidRPr="00816F1A">
        <w:rPr>
          <w:rFonts w:ascii="Times New Roman" w:hAnsi="Times New Roman" w:cs="Times New Roman"/>
          <w:sz w:val="24"/>
          <w:szCs w:val="24"/>
        </w:rPr>
        <w:t xml:space="preserve"> halogen (i.e., less </w:t>
      </w:r>
      <w:r w:rsidR="00250436">
        <w:rPr>
          <w:rFonts w:ascii="Times New Roman" w:hAnsi="Times New Roman" w:cs="Times New Roman"/>
          <w:sz w:val="24"/>
          <w:szCs w:val="24"/>
        </w:rPr>
        <w:t>energy-efficient</w:t>
      </w:r>
      <w:r w:rsidRPr="00816F1A">
        <w:rPr>
          <w:rFonts w:ascii="Times New Roman" w:hAnsi="Times New Roman" w:cs="Times New Roman"/>
          <w:sz w:val="24"/>
          <w:szCs w:val="24"/>
        </w:rPr>
        <w:t xml:space="preserve"> but less expensive</w:t>
      </w:r>
      <w:r>
        <w:rPr>
          <w:rFonts w:ascii="Times New Roman" w:hAnsi="Times New Roman" w:cs="Times New Roman"/>
          <w:sz w:val="24"/>
          <w:szCs w:val="24"/>
        </w:rPr>
        <w:t xml:space="preserve"> upfront</w:t>
      </w:r>
      <w:r w:rsidRPr="00816F1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816F1A">
        <w:rPr>
          <w:rFonts w:ascii="Times New Roman" w:hAnsi="Times New Roman" w:cs="Times New Roman"/>
          <w:sz w:val="24"/>
          <w:szCs w:val="24"/>
        </w:rPr>
        <w:t xml:space="preserve">the other </w:t>
      </w:r>
      <w:r>
        <w:rPr>
          <w:rFonts w:ascii="Times New Roman" w:hAnsi="Times New Roman" w:cs="Times New Roman"/>
          <w:sz w:val="24"/>
          <w:szCs w:val="24"/>
        </w:rPr>
        <w:t>was</w:t>
      </w:r>
      <w:r w:rsidRPr="00816F1A">
        <w:rPr>
          <w:rFonts w:ascii="Times New Roman" w:hAnsi="Times New Roman" w:cs="Times New Roman"/>
          <w:sz w:val="24"/>
          <w:szCs w:val="24"/>
        </w:rPr>
        <w:t xml:space="preserve"> fl</w:t>
      </w:r>
      <w:r>
        <w:rPr>
          <w:rFonts w:ascii="Times New Roman" w:hAnsi="Times New Roman" w:cs="Times New Roman"/>
          <w:sz w:val="24"/>
          <w:szCs w:val="24"/>
        </w:rPr>
        <w:t>u</w:t>
      </w:r>
      <w:r w:rsidRPr="00816F1A">
        <w:rPr>
          <w:rFonts w:ascii="Times New Roman" w:hAnsi="Times New Roman" w:cs="Times New Roman"/>
          <w:sz w:val="24"/>
          <w:szCs w:val="24"/>
        </w:rPr>
        <w:t xml:space="preserve">orescent (i.e., more </w:t>
      </w:r>
      <w:r w:rsidR="00250436">
        <w:rPr>
          <w:rFonts w:ascii="Times New Roman" w:hAnsi="Times New Roman" w:cs="Times New Roman"/>
          <w:sz w:val="24"/>
          <w:szCs w:val="24"/>
        </w:rPr>
        <w:t>energy-efficient</w:t>
      </w:r>
      <w:r w:rsidRPr="00816F1A">
        <w:rPr>
          <w:rFonts w:ascii="Times New Roman" w:hAnsi="Times New Roman" w:cs="Times New Roman"/>
          <w:sz w:val="24"/>
          <w:szCs w:val="24"/>
        </w:rPr>
        <w:t xml:space="preserve"> but more expensive</w:t>
      </w:r>
      <w:r>
        <w:rPr>
          <w:rFonts w:ascii="Times New Roman" w:hAnsi="Times New Roman" w:cs="Times New Roman"/>
          <w:sz w:val="24"/>
          <w:szCs w:val="24"/>
        </w:rPr>
        <w:t xml:space="preserve"> upfront</w:t>
      </w:r>
      <w:r w:rsidRPr="00816F1A">
        <w:rPr>
          <w:rFonts w:ascii="Times New Roman" w:hAnsi="Times New Roman" w:cs="Times New Roman"/>
          <w:sz w:val="24"/>
          <w:szCs w:val="24"/>
        </w:rPr>
        <w:t xml:space="preserve">). </w:t>
      </w:r>
      <w:r w:rsidR="00031F8E">
        <w:rPr>
          <w:rFonts w:ascii="Times New Roman" w:hAnsi="Times New Roman" w:cs="Times New Roman"/>
          <w:sz w:val="24"/>
          <w:szCs w:val="24"/>
        </w:rPr>
        <w:t xml:space="preserve">These bulbs were matched on brand name and light quality ("soft white") and similar in level of brightness (1490 lumens </w:t>
      </w:r>
      <w:r w:rsidR="00622EE9" w:rsidRPr="00816F1A">
        <w:rPr>
          <w:rFonts w:ascii="Times New Roman" w:hAnsi="Times New Roman" w:cs="Times New Roman"/>
          <w:sz w:val="24"/>
          <w:szCs w:val="24"/>
        </w:rPr>
        <w:t xml:space="preserve">halogen </w:t>
      </w:r>
      <w:r w:rsidR="00031F8E">
        <w:rPr>
          <w:rFonts w:ascii="Times New Roman" w:hAnsi="Times New Roman" w:cs="Times New Roman"/>
          <w:sz w:val="24"/>
          <w:szCs w:val="24"/>
        </w:rPr>
        <w:t xml:space="preserve">vs. 1600 lumens </w:t>
      </w:r>
      <w:r w:rsidR="00622EE9" w:rsidRPr="00816F1A">
        <w:rPr>
          <w:rFonts w:ascii="Times New Roman" w:hAnsi="Times New Roman" w:cs="Times New Roman"/>
          <w:sz w:val="24"/>
          <w:szCs w:val="24"/>
        </w:rPr>
        <w:t>fl</w:t>
      </w:r>
      <w:r w:rsidR="00622EE9">
        <w:rPr>
          <w:rFonts w:ascii="Times New Roman" w:hAnsi="Times New Roman" w:cs="Times New Roman"/>
          <w:sz w:val="24"/>
          <w:szCs w:val="24"/>
        </w:rPr>
        <w:t>u</w:t>
      </w:r>
      <w:r w:rsidR="00622EE9" w:rsidRPr="00816F1A">
        <w:rPr>
          <w:rFonts w:ascii="Times New Roman" w:hAnsi="Times New Roman" w:cs="Times New Roman"/>
          <w:sz w:val="24"/>
          <w:szCs w:val="24"/>
        </w:rPr>
        <w:t>orescent</w:t>
      </w:r>
      <w:r w:rsidR="00031F8E">
        <w:rPr>
          <w:rFonts w:ascii="Times New Roman" w:hAnsi="Times New Roman" w:cs="Times New Roman"/>
          <w:sz w:val="24"/>
          <w:szCs w:val="24"/>
        </w:rPr>
        <w:t xml:space="preserve">). </w:t>
      </w:r>
      <w:r w:rsidRPr="00816F1A">
        <w:rPr>
          <w:rFonts w:ascii="Times New Roman" w:hAnsi="Times New Roman" w:cs="Times New Roman"/>
          <w:sz w:val="24"/>
          <w:szCs w:val="24"/>
        </w:rPr>
        <w:t xml:space="preserve">The dependent variable was the </w:t>
      </w:r>
      <w:r>
        <w:rPr>
          <w:rFonts w:ascii="Times New Roman" w:hAnsi="Times New Roman" w:cs="Times New Roman"/>
          <w:sz w:val="24"/>
          <w:szCs w:val="24"/>
        </w:rPr>
        <w:t>proportion</w:t>
      </w:r>
      <w:r w:rsidRPr="00816F1A">
        <w:rPr>
          <w:rFonts w:ascii="Times New Roman" w:hAnsi="Times New Roman" w:cs="Times New Roman"/>
          <w:sz w:val="24"/>
          <w:szCs w:val="24"/>
        </w:rPr>
        <w:t xml:space="preserve"> of participants </w:t>
      </w:r>
      <w:r>
        <w:rPr>
          <w:rFonts w:ascii="Times New Roman" w:hAnsi="Times New Roman" w:cs="Times New Roman"/>
          <w:sz w:val="24"/>
          <w:szCs w:val="24"/>
        </w:rPr>
        <w:t xml:space="preserve">choosing the </w:t>
      </w:r>
      <w:r w:rsidR="00250436">
        <w:rPr>
          <w:rFonts w:ascii="Times New Roman" w:hAnsi="Times New Roman" w:cs="Times New Roman"/>
          <w:sz w:val="24"/>
          <w:szCs w:val="24"/>
        </w:rPr>
        <w:t>energy-efficient</w:t>
      </w:r>
      <w:r w:rsidRPr="00816F1A">
        <w:rPr>
          <w:rFonts w:ascii="Times New Roman" w:hAnsi="Times New Roman" w:cs="Times New Roman"/>
          <w:sz w:val="24"/>
          <w:szCs w:val="24"/>
        </w:rPr>
        <w:t xml:space="preserve"> </w:t>
      </w:r>
      <w:r>
        <w:rPr>
          <w:rFonts w:ascii="Times New Roman" w:hAnsi="Times New Roman" w:cs="Times New Roman"/>
          <w:sz w:val="24"/>
          <w:szCs w:val="24"/>
        </w:rPr>
        <w:t>option</w:t>
      </w:r>
      <w:r w:rsidRPr="00816F1A">
        <w:rPr>
          <w:rFonts w:ascii="Times New Roman" w:hAnsi="Times New Roman" w:cs="Times New Roman"/>
          <w:sz w:val="24"/>
          <w:szCs w:val="24"/>
        </w:rPr>
        <w:t xml:space="preserve">. </w:t>
      </w:r>
    </w:p>
    <w:p w14:paraId="5210FC82" w14:textId="468097CD" w:rsidR="009A0A91" w:rsidRPr="00816F1A" w:rsidRDefault="009A0A91" w:rsidP="009A0A91">
      <w:pPr>
        <w:spacing w:line="480" w:lineRule="auto"/>
        <w:rPr>
          <w:rFonts w:ascii="Times New Roman" w:hAnsi="Times New Roman" w:cs="Times New Roman"/>
          <w:sz w:val="24"/>
          <w:szCs w:val="24"/>
        </w:rPr>
      </w:pPr>
      <w:r w:rsidRPr="00816F1A">
        <w:rPr>
          <w:rFonts w:ascii="Times New Roman" w:hAnsi="Times New Roman" w:cs="Times New Roman"/>
          <w:sz w:val="24"/>
          <w:szCs w:val="24"/>
        </w:rPr>
        <w:tab/>
      </w:r>
      <w:r>
        <w:rPr>
          <w:rFonts w:ascii="Times New Roman" w:hAnsi="Times New Roman" w:cs="Times New Roman"/>
          <w:sz w:val="24"/>
          <w:szCs w:val="24"/>
        </w:rPr>
        <w:t>Participants were</w:t>
      </w:r>
      <w:r w:rsidRPr="00816F1A">
        <w:rPr>
          <w:rFonts w:ascii="Times New Roman" w:hAnsi="Times New Roman" w:cs="Times New Roman"/>
          <w:sz w:val="24"/>
          <w:szCs w:val="24"/>
        </w:rPr>
        <w:t xml:space="preserve"> asked</w:t>
      </w:r>
      <w:r>
        <w:rPr>
          <w:rFonts w:ascii="Times New Roman" w:hAnsi="Times New Roman" w:cs="Times New Roman"/>
          <w:sz w:val="24"/>
          <w:szCs w:val="24"/>
        </w:rPr>
        <w:t>,</w:t>
      </w:r>
      <w:r w:rsidRPr="00816F1A">
        <w:rPr>
          <w:rFonts w:ascii="Times New Roman" w:hAnsi="Times New Roman" w:cs="Times New Roman"/>
          <w:sz w:val="24"/>
          <w:szCs w:val="24"/>
        </w:rPr>
        <w:t xml:space="preserve"> </w:t>
      </w:r>
      <w:r>
        <w:rPr>
          <w:rFonts w:ascii="Times New Roman" w:hAnsi="Times New Roman" w:cs="Times New Roman"/>
          <w:sz w:val="24"/>
          <w:szCs w:val="24"/>
        </w:rPr>
        <w:t>"</w:t>
      </w:r>
      <w:r w:rsidRPr="00816F1A">
        <w:rPr>
          <w:rFonts w:ascii="Times New Roman" w:hAnsi="Times New Roman" w:cs="Times New Roman"/>
          <w:sz w:val="24"/>
          <w:szCs w:val="24"/>
        </w:rPr>
        <w:t>Imagine you are shopping for a light</w:t>
      </w:r>
      <w:r>
        <w:rPr>
          <w:rFonts w:ascii="Times New Roman" w:hAnsi="Times New Roman" w:cs="Times New Roman"/>
          <w:sz w:val="24"/>
          <w:szCs w:val="24"/>
        </w:rPr>
        <w:t xml:space="preserve"> </w:t>
      </w:r>
      <w:r w:rsidRPr="00816F1A">
        <w:rPr>
          <w:rFonts w:ascii="Times New Roman" w:hAnsi="Times New Roman" w:cs="Times New Roman"/>
          <w:sz w:val="24"/>
          <w:szCs w:val="24"/>
        </w:rPr>
        <w:t>bulb. Which one would you like to purchase?</w:t>
      </w:r>
      <w:r>
        <w:rPr>
          <w:rFonts w:ascii="Times New Roman" w:hAnsi="Times New Roman" w:cs="Times New Roman"/>
          <w:sz w:val="24"/>
          <w:szCs w:val="24"/>
        </w:rPr>
        <w:t>"</w:t>
      </w:r>
      <w:r w:rsidRPr="00816F1A">
        <w:rPr>
          <w:rFonts w:ascii="Times New Roman" w:hAnsi="Times New Roman" w:cs="Times New Roman"/>
          <w:sz w:val="24"/>
          <w:szCs w:val="24"/>
        </w:rPr>
        <w:t xml:space="preserve"> In the Control condition, the information for the light bulbs </w:t>
      </w:r>
      <w:r>
        <w:rPr>
          <w:rFonts w:ascii="Times New Roman" w:hAnsi="Times New Roman" w:cs="Times New Roman"/>
          <w:sz w:val="24"/>
          <w:szCs w:val="24"/>
        </w:rPr>
        <w:t>was</w:t>
      </w:r>
      <w:r w:rsidRPr="00816F1A">
        <w:rPr>
          <w:rFonts w:ascii="Times New Roman" w:hAnsi="Times New Roman" w:cs="Times New Roman"/>
          <w:sz w:val="24"/>
          <w:szCs w:val="24"/>
        </w:rPr>
        <w:t xml:space="preserve"> presented in accord with the original package information as sold in the store. In the </w:t>
      </w:r>
      <w:r>
        <w:rPr>
          <w:rFonts w:ascii="Times New Roman" w:hAnsi="Times New Roman" w:cs="Times New Roman"/>
          <w:sz w:val="24"/>
          <w:szCs w:val="24"/>
        </w:rPr>
        <w:t>Gain</w:t>
      </w:r>
      <w:r w:rsidR="00E354AB">
        <w:rPr>
          <w:rFonts w:ascii="Times New Roman" w:hAnsi="Times New Roman" w:cs="Times New Roman"/>
          <w:sz w:val="24"/>
          <w:szCs w:val="24"/>
        </w:rPr>
        <w:t>-</w:t>
      </w:r>
      <w:r w:rsidRPr="00816F1A">
        <w:rPr>
          <w:rFonts w:ascii="Times New Roman" w:hAnsi="Times New Roman" w:cs="Times New Roman"/>
          <w:sz w:val="24"/>
          <w:szCs w:val="24"/>
        </w:rPr>
        <w:t>(</w:t>
      </w:r>
      <w:r>
        <w:rPr>
          <w:rFonts w:ascii="Times New Roman" w:hAnsi="Times New Roman" w:cs="Times New Roman"/>
          <w:sz w:val="24"/>
          <w:szCs w:val="24"/>
        </w:rPr>
        <w:t>Loss</w:t>
      </w:r>
      <w:r w:rsidRPr="00816F1A">
        <w:rPr>
          <w:rFonts w:ascii="Times New Roman" w:hAnsi="Times New Roman" w:cs="Times New Roman"/>
          <w:sz w:val="24"/>
          <w:szCs w:val="24"/>
        </w:rPr>
        <w:t>)</w:t>
      </w:r>
      <w:r w:rsidR="00E354AB">
        <w:rPr>
          <w:rFonts w:ascii="Times New Roman" w:hAnsi="Times New Roman" w:cs="Times New Roman"/>
          <w:sz w:val="24"/>
          <w:szCs w:val="24"/>
        </w:rPr>
        <w:t>-</w:t>
      </w:r>
      <w:r>
        <w:rPr>
          <w:rFonts w:ascii="Times New Roman" w:hAnsi="Times New Roman" w:cs="Times New Roman"/>
          <w:sz w:val="24"/>
          <w:szCs w:val="24"/>
        </w:rPr>
        <w:t>Framed</w:t>
      </w:r>
      <w:r w:rsidR="00E354AB">
        <w:rPr>
          <w:rFonts w:ascii="Times New Roman" w:hAnsi="Times New Roman" w:cs="Times New Roman"/>
          <w:sz w:val="24"/>
          <w:szCs w:val="24"/>
        </w:rPr>
        <w:t>-</w:t>
      </w:r>
      <w:r>
        <w:rPr>
          <w:rFonts w:ascii="Times New Roman" w:hAnsi="Times New Roman" w:cs="Times New Roman"/>
          <w:sz w:val="24"/>
          <w:szCs w:val="24"/>
        </w:rPr>
        <w:t>Dollar</w:t>
      </w:r>
      <w:r w:rsidRPr="00816F1A">
        <w:rPr>
          <w:rFonts w:ascii="Times New Roman" w:hAnsi="Times New Roman" w:cs="Times New Roman"/>
          <w:sz w:val="24"/>
          <w:szCs w:val="24"/>
        </w:rPr>
        <w:t xml:space="preserve"> condition, the information presented for each light bulb reflected how much money, in dollars, each product would save (cost) over the course of ten</w:t>
      </w:r>
      <w:r>
        <w:rPr>
          <w:rFonts w:ascii="Times New Roman" w:hAnsi="Times New Roman" w:cs="Times New Roman"/>
          <w:sz w:val="24"/>
          <w:szCs w:val="24"/>
        </w:rPr>
        <w:t xml:space="preserve"> </w:t>
      </w:r>
      <w:r w:rsidRPr="00816F1A">
        <w:rPr>
          <w:rFonts w:ascii="Times New Roman" w:hAnsi="Times New Roman" w:cs="Times New Roman"/>
          <w:sz w:val="24"/>
          <w:szCs w:val="24"/>
        </w:rPr>
        <w:t>years</w:t>
      </w:r>
      <w:r>
        <w:rPr>
          <w:rFonts w:ascii="Times New Roman" w:hAnsi="Times New Roman" w:cs="Times New Roman"/>
          <w:sz w:val="24"/>
          <w:szCs w:val="24"/>
        </w:rPr>
        <w:t>.</w:t>
      </w:r>
      <w:r w:rsidRPr="00816F1A">
        <w:rPr>
          <w:rFonts w:ascii="Times New Roman" w:hAnsi="Times New Roman" w:cs="Times New Roman"/>
          <w:sz w:val="24"/>
          <w:szCs w:val="24"/>
        </w:rPr>
        <w:t xml:space="preserve"> </w:t>
      </w:r>
      <w:r>
        <w:rPr>
          <w:rFonts w:ascii="Times New Roman" w:hAnsi="Times New Roman" w:cs="Times New Roman"/>
          <w:sz w:val="24"/>
          <w:szCs w:val="24"/>
        </w:rPr>
        <w:t>Savings estimates were relative to a 100-watt incandescent bulb (this is a standard comparison product for lightbulbs of this brightness). I</w:t>
      </w:r>
      <w:r w:rsidRPr="00816F1A">
        <w:rPr>
          <w:rFonts w:ascii="Times New Roman" w:hAnsi="Times New Roman" w:cs="Times New Roman"/>
          <w:sz w:val="24"/>
          <w:szCs w:val="24"/>
        </w:rPr>
        <w:t xml:space="preserve">n the </w:t>
      </w:r>
      <w:r>
        <w:rPr>
          <w:rFonts w:ascii="Times New Roman" w:hAnsi="Times New Roman" w:cs="Times New Roman"/>
          <w:sz w:val="24"/>
          <w:szCs w:val="24"/>
        </w:rPr>
        <w:t>Gain</w:t>
      </w:r>
      <w:r w:rsidR="00E354AB">
        <w:rPr>
          <w:rFonts w:ascii="Times New Roman" w:hAnsi="Times New Roman" w:cs="Times New Roman"/>
          <w:sz w:val="24"/>
          <w:szCs w:val="24"/>
        </w:rPr>
        <w:t>-</w:t>
      </w:r>
      <w:r w:rsidRPr="00816F1A">
        <w:rPr>
          <w:rFonts w:ascii="Times New Roman" w:hAnsi="Times New Roman" w:cs="Times New Roman"/>
          <w:sz w:val="24"/>
          <w:szCs w:val="24"/>
        </w:rPr>
        <w:t>(</w:t>
      </w:r>
      <w:r>
        <w:rPr>
          <w:rFonts w:ascii="Times New Roman" w:hAnsi="Times New Roman" w:cs="Times New Roman"/>
          <w:sz w:val="24"/>
          <w:szCs w:val="24"/>
        </w:rPr>
        <w:t>Loss</w:t>
      </w:r>
      <w:r w:rsidRPr="00816F1A">
        <w:rPr>
          <w:rFonts w:ascii="Times New Roman" w:hAnsi="Times New Roman" w:cs="Times New Roman"/>
          <w:sz w:val="24"/>
          <w:szCs w:val="24"/>
        </w:rPr>
        <w:t>)</w:t>
      </w:r>
      <w:r w:rsidR="00E354AB">
        <w:rPr>
          <w:rFonts w:ascii="Times New Roman" w:hAnsi="Times New Roman" w:cs="Times New Roman"/>
          <w:sz w:val="24"/>
          <w:szCs w:val="24"/>
        </w:rPr>
        <w:t>-</w:t>
      </w:r>
      <w:r>
        <w:rPr>
          <w:rFonts w:ascii="Times New Roman" w:hAnsi="Times New Roman" w:cs="Times New Roman"/>
          <w:sz w:val="24"/>
          <w:szCs w:val="24"/>
        </w:rPr>
        <w:t>Framed</w:t>
      </w:r>
      <w:r w:rsidR="00E354AB">
        <w:rPr>
          <w:rFonts w:ascii="Times New Roman" w:hAnsi="Times New Roman" w:cs="Times New Roman"/>
          <w:sz w:val="24"/>
          <w:szCs w:val="24"/>
        </w:rPr>
        <w:t>-</w:t>
      </w:r>
      <w:r w:rsidRPr="00816F1A">
        <w:rPr>
          <w:rFonts w:ascii="Times New Roman" w:hAnsi="Times New Roman" w:cs="Times New Roman"/>
          <w:sz w:val="24"/>
          <w:szCs w:val="24"/>
        </w:rPr>
        <w:t xml:space="preserve">Energy condition, the information reflected how much energy, in kilowatt-hours, each product would save (cost); in the </w:t>
      </w:r>
      <w:r>
        <w:rPr>
          <w:rFonts w:ascii="Times New Roman" w:hAnsi="Times New Roman" w:cs="Times New Roman"/>
          <w:sz w:val="24"/>
          <w:szCs w:val="24"/>
        </w:rPr>
        <w:t>Gain</w:t>
      </w:r>
      <w:r w:rsidR="00E354AB">
        <w:rPr>
          <w:rFonts w:ascii="Times New Roman" w:hAnsi="Times New Roman" w:cs="Times New Roman"/>
          <w:sz w:val="24"/>
          <w:szCs w:val="24"/>
        </w:rPr>
        <w:t>-</w:t>
      </w:r>
      <w:r w:rsidRPr="00816F1A">
        <w:rPr>
          <w:rFonts w:ascii="Times New Roman" w:hAnsi="Times New Roman" w:cs="Times New Roman"/>
          <w:sz w:val="24"/>
          <w:szCs w:val="24"/>
        </w:rPr>
        <w:t>(</w:t>
      </w:r>
      <w:r>
        <w:rPr>
          <w:rFonts w:ascii="Times New Roman" w:hAnsi="Times New Roman" w:cs="Times New Roman"/>
          <w:sz w:val="24"/>
          <w:szCs w:val="24"/>
        </w:rPr>
        <w:t>Loss</w:t>
      </w:r>
      <w:r w:rsidRPr="00816F1A">
        <w:rPr>
          <w:rFonts w:ascii="Times New Roman" w:hAnsi="Times New Roman" w:cs="Times New Roman"/>
          <w:sz w:val="24"/>
          <w:szCs w:val="24"/>
        </w:rPr>
        <w:t>)</w:t>
      </w:r>
      <w:r w:rsidR="00E354AB">
        <w:rPr>
          <w:rFonts w:ascii="Times New Roman" w:hAnsi="Times New Roman" w:cs="Times New Roman"/>
          <w:sz w:val="24"/>
          <w:szCs w:val="24"/>
        </w:rPr>
        <w:t>-</w:t>
      </w:r>
      <w:r>
        <w:rPr>
          <w:rFonts w:ascii="Times New Roman" w:hAnsi="Times New Roman" w:cs="Times New Roman"/>
          <w:sz w:val="24"/>
          <w:szCs w:val="24"/>
        </w:rPr>
        <w:t>Framed</w:t>
      </w:r>
      <w:r w:rsidR="00E354AB">
        <w:rPr>
          <w:rFonts w:ascii="Times New Roman" w:hAnsi="Times New Roman" w:cs="Times New Roman"/>
          <w:sz w:val="24"/>
          <w:szCs w:val="24"/>
        </w:rPr>
        <w:t>-</w:t>
      </w:r>
      <w:r w:rsidRPr="00816F1A">
        <w:rPr>
          <w:rFonts w:ascii="Times New Roman" w:hAnsi="Times New Roman" w:cs="Times New Roman"/>
          <w:sz w:val="24"/>
          <w:szCs w:val="24"/>
        </w:rPr>
        <w:t>Percentage condition, the information reflected each light bulb’s ten-year energy</w:t>
      </w:r>
      <w:r>
        <w:rPr>
          <w:rFonts w:ascii="Times New Roman" w:hAnsi="Times New Roman" w:cs="Times New Roman"/>
          <w:sz w:val="24"/>
          <w:szCs w:val="24"/>
        </w:rPr>
        <w:t xml:space="preserve"> cost gain (loss)</w:t>
      </w:r>
      <w:r w:rsidRPr="00816F1A">
        <w:rPr>
          <w:rFonts w:ascii="Times New Roman" w:hAnsi="Times New Roman" w:cs="Times New Roman"/>
          <w:sz w:val="24"/>
          <w:szCs w:val="24"/>
        </w:rPr>
        <w:t xml:space="preserve">, in percentage, as compared to a standard </w:t>
      </w:r>
      <w:r w:rsidR="00752A56">
        <w:rPr>
          <w:rFonts w:ascii="Times New Roman" w:hAnsi="Times New Roman" w:cs="Times New Roman"/>
          <w:sz w:val="24"/>
          <w:szCs w:val="24"/>
        </w:rPr>
        <w:t>10</w:t>
      </w:r>
      <w:r w:rsidR="00752A56" w:rsidRPr="00816F1A">
        <w:rPr>
          <w:rFonts w:ascii="Times New Roman" w:hAnsi="Times New Roman" w:cs="Times New Roman"/>
          <w:sz w:val="24"/>
          <w:szCs w:val="24"/>
        </w:rPr>
        <w:t>0</w:t>
      </w:r>
      <w:r w:rsidR="00752A56">
        <w:rPr>
          <w:rFonts w:ascii="Times New Roman" w:hAnsi="Times New Roman" w:cs="Times New Roman"/>
          <w:sz w:val="24"/>
          <w:szCs w:val="24"/>
        </w:rPr>
        <w:t>-watt</w:t>
      </w:r>
      <w:r w:rsidRPr="00816F1A">
        <w:rPr>
          <w:rFonts w:ascii="Times New Roman" w:hAnsi="Times New Roman" w:cs="Times New Roman"/>
          <w:sz w:val="24"/>
          <w:szCs w:val="24"/>
        </w:rPr>
        <w:t xml:space="preserve"> incandescent bulb. For each of these conditions, it </w:t>
      </w:r>
      <w:r>
        <w:rPr>
          <w:rFonts w:ascii="Times New Roman" w:hAnsi="Times New Roman" w:cs="Times New Roman"/>
          <w:sz w:val="24"/>
          <w:szCs w:val="24"/>
        </w:rPr>
        <w:t>was</w:t>
      </w:r>
      <w:r w:rsidRPr="00816F1A">
        <w:rPr>
          <w:rFonts w:ascii="Times New Roman" w:hAnsi="Times New Roman" w:cs="Times New Roman"/>
          <w:sz w:val="24"/>
          <w:szCs w:val="24"/>
        </w:rPr>
        <w:t xml:space="preserve"> noted that the ten-year energy cost presented in the information </w:t>
      </w:r>
      <w:r>
        <w:rPr>
          <w:rFonts w:ascii="Times New Roman" w:hAnsi="Times New Roman" w:cs="Times New Roman"/>
          <w:sz w:val="24"/>
          <w:szCs w:val="24"/>
        </w:rPr>
        <w:t>wa</w:t>
      </w:r>
      <w:r w:rsidRPr="00816F1A">
        <w:rPr>
          <w:rFonts w:ascii="Times New Roman" w:hAnsi="Times New Roman" w:cs="Times New Roman"/>
          <w:sz w:val="24"/>
          <w:szCs w:val="24"/>
        </w:rPr>
        <w:t xml:space="preserve">s based on the product’s electricity use, average number of hours used, and the average electricity rate. </w:t>
      </w:r>
    </w:p>
    <w:p w14:paraId="70B3F00C" w14:textId="3A984CD1" w:rsidR="009A0A91" w:rsidRDefault="009A0A91" w:rsidP="009A0A91">
      <w:pPr>
        <w:spacing w:line="480" w:lineRule="auto"/>
        <w:ind w:firstLine="720"/>
        <w:rPr>
          <w:rFonts w:ascii="Times New Roman" w:hAnsi="Times New Roman" w:cs="Times New Roman"/>
          <w:sz w:val="24"/>
          <w:szCs w:val="24"/>
        </w:rPr>
      </w:pPr>
      <w:r w:rsidRPr="00816F1A">
        <w:rPr>
          <w:rFonts w:ascii="Times New Roman" w:hAnsi="Times New Roman" w:cs="Times New Roman"/>
          <w:sz w:val="24"/>
          <w:szCs w:val="24"/>
        </w:rPr>
        <w:lastRenderedPageBreak/>
        <w:t>After participants made their choice between the two light bulbs, they were presented with manipulation check questions. Participants were then presented with various demographic questions such as age, gender, ethnicity, country of birth, and income.</w:t>
      </w:r>
      <w:r w:rsidR="00782F0E">
        <w:rPr>
          <w:rFonts w:ascii="Times New Roman" w:hAnsi="Times New Roman" w:cs="Times New Roman"/>
          <w:sz w:val="24"/>
          <w:szCs w:val="24"/>
        </w:rPr>
        <w:t xml:space="preserve"> </w:t>
      </w:r>
    </w:p>
    <w:p w14:paraId="420D00FC" w14:textId="77777777" w:rsidR="009A0A91" w:rsidRPr="0013085A" w:rsidRDefault="009A0A91" w:rsidP="009A0A91">
      <w:pPr>
        <w:spacing w:line="480" w:lineRule="auto"/>
        <w:rPr>
          <w:rFonts w:ascii="Times New Roman" w:hAnsi="Times New Roman" w:cs="Times New Roman"/>
          <w:i/>
          <w:sz w:val="24"/>
          <w:szCs w:val="24"/>
        </w:rPr>
      </w:pPr>
      <w:r w:rsidRPr="0013085A">
        <w:rPr>
          <w:rFonts w:ascii="Times New Roman" w:hAnsi="Times New Roman" w:cs="Times New Roman"/>
          <w:i/>
          <w:sz w:val="24"/>
          <w:szCs w:val="24"/>
        </w:rPr>
        <w:t>Results</w:t>
      </w:r>
    </w:p>
    <w:p w14:paraId="17BF25A8" w14:textId="55239370" w:rsidR="00CA3FB4" w:rsidRDefault="00AF390A" w:rsidP="00CA3FB4">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seen in Figure 2, p</w:t>
      </w:r>
      <w:r w:rsidR="009A0A91">
        <w:rPr>
          <w:rFonts w:ascii="Times New Roman" w:hAnsi="Times New Roman" w:cs="Times New Roman"/>
          <w:sz w:val="24"/>
          <w:szCs w:val="24"/>
        </w:rPr>
        <w:t xml:space="preserve">eople chose the </w:t>
      </w:r>
      <w:r w:rsidR="00250436">
        <w:rPr>
          <w:rFonts w:ascii="Times New Roman" w:hAnsi="Times New Roman" w:cs="Times New Roman"/>
          <w:sz w:val="24"/>
          <w:szCs w:val="24"/>
        </w:rPr>
        <w:t>energy-efficient</w:t>
      </w:r>
      <w:r w:rsidR="009A0A91">
        <w:rPr>
          <w:rFonts w:ascii="Times New Roman" w:hAnsi="Times New Roman" w:cs="Times New Roman"/>
          <w:sz w:val="24"/>
          <w:szCs w:val="24"/>
        </w:rPr>
        <w:t xml:space="preserve"> lightbulb mo</w:t>
      </w:r>
      <w:r w:rsidR="006F0725">
        <w:rPr>
          <w:rFonts w:ascii="Times New Roman" w:hAnsi="Times New Roman" w:cs="Times New Roman"/>
          <w:sz w:val="24"/>
          <w:szCs w:val="24"/>
        </w:rPr>
        <w:t>st</w:t>
      </w:r>
      <w:r w:rsidR="009A0A91">
        <w:rPr>
          <w:rFonts w:ascii="Times New Roman" w:hAnsi="Times New Roman" w:cs="Times New Roman"/>
          <w:sz w:val="24"/>
          <w:szCs w:val="24"/>
        </w:rPr>
        <w:t xml:space="preserve"> often in the 10-year</w:t>
      </w:r>
      <w:r w:rsidR="00E354AB">
        <w:rPr>
          <w:rFonts w:ascii="Times New Roman" w:hAnsi="Times New Roman" w:cs="Times New Roman"/>
          <w:sz w:val="24"/>
          <w:szCs w:val="24"/>
        </w:rPr>
        <w:t>-</w:t>
      </w:r>
      <w:r w:rsidR="009A0A91">
        <w:rPr>
          <w:rFonts w:ascii="Times New Roman" w:hAnsi="Times New Roman" w:cs="Times New Roman"/>
          <w:sz w:val="24"/>
          <w:szCs w:val="24"/>
        </w:rPr>
        <w:t>dollar</w:t>
      </w:r>
      <w:r w:rsidR="00E354AB">
        <w:rPr>
          <w:rFonts w:ascii="Times New Roman" w:hAnsi="Times New Roman" w:cs="Times New Roman"/>
          <w:sz w:val="24"/>
          <w:szCs w:val="24"/>
        </w:rPr>
        <w:t>-</w:t>
      </w:r>
      <w:r w:rsidR="009A0A91">
        <w:rPr>
          <w:rFonts w:ascii="Times New Roman" w:hAnsi="Times New Roman" w:cs="Times New Roman"/>
          <w:sz w:val="24"/>
          <w:szCs w:val="24"/>
        </w:rPr>
        <w:t>cost (loss) condition. In the control condition, 56% chose the efficient option, as compared with 84% in the 10-year</w:t>
      </w:r>
      <w:r w:rsidR="00E354AB">
        <w:rPr>
          <w:rFonts w:ascii="Times New Roman" w:hAnsi="Times New Roman" w:cs="Times New Roman"/>
          <w:sz w:val="24"/>
          <w:szCs w:val="24"/>
        </w:rPr>
        <w:t>-</w:t>
      </w:r>
      <w:r w:rsidR="009A0A91">
        <w:rPr>
          <w:rFonts w:ascii="Times New Roman" w:hAnsi="Times New Roman" w:cs="Times New Roman"/>
          <w:sz w:val="24"/>
          <w:szCs w:val="24"/>
        </w:rPr>
        <w:t>dollar</w:t>
      </w:r>
      <w:r w:rsidR="00E354AB">
        <w:rPr>
          <w:rFonts w:ascii="Times New Roman" w:hAnsi="Times New Roman" w:cs="Times New Roman"/>
          <w:sz w:val="24"/>
          <w:szCs w:val="24"/>
        </w:rPr>
        <w:t>-</w:t>
      </w:r>
      <w:r w:rsidR="009A0A91">
        <w:rPr>
          <w:rFonts w:ascii="Times New Roman" w:hAnsi="Times New Roman" w:cs="Times New Roman"/>
          <w:sz w:val="24"/>
          <w:szCs w:val="24"/>
        </w:rPr>
        <w:t>cost condition, 68% in the 10-year</w:t>
      </w:r>
      <w:r w:rsidR="00E354AB">
        <w:rPr>
          <w:rFonts w:ascii="Times New Roman" w:hAnsi="Times New Roman" w:cs="Times New Roman"/>
          <w:sz w:val="24"/>
          <w:szCs w:val="24"/>
        </w:rPr>
        <w:t>-</w:t>
      </w:r>
      <w:r w:rsidR="009A0A91">
        <w:rPr>
          <w:rFonts w:ascii="Times New Roman" w:hAnsi="Times New Roman" w:cs="Times New Roman"/>
          <w:sz w:val="24"/>
          <w:szCs w:val="24"/>
        </w:rPr>
        <w:t>kWh</w:t>
      </w:r>
      <w:r w:rsidR="00E354AB">
        <w:rPr>
          <w:rFonts w:ascii="Times New Roman" w:hAnsi="Times New Roman" w:cs="Times New Roman"/>
          <w:sz w:val="24"/>
          <w:szCs w:val="24"/>
        </w:rPr>
        <w:t>-</w:t>
      </w:r>
      <w:r w:rsidR="009A0A91">
        <w:rPr>
          <w:rFonts w:ascii="Times New Roman" w:hAnsi="Times New Roman" w:cs="Times New Roman"/>
          <w:sz w:val="24"/>
          <w:szCs w:val="24"/>
        </w:rPr>
        <w:t>cost condition, 67% in the percent</w:t>
      </w:r>
      <w:r w:rsidR="00E354AB">
        <w:rPr>
          <w:rFonts w:ascii="Times New Roman" w:hAnsi="Times New Roman" w:cs="Times New Roman"/>
          <w:sz w:val="24"/>
          <w:szCs w:val="24"/>
        </w:rPr>
        <w:t>-</w:t>
      </w:r>
      <w:r w:rsidR="009A0A91">
        <w:rPr>
          <w:rFonts w:ascii="Times New Roman" w:hAnsi="Times New Roman" w:cs="Times New Roman"/>
          <w:sz w:val="24"/>
          <w:szCs w:val="24"/>
        </w:rPr>
        <w:t>energy</w:t>
      </w:r>
      <w:r w:rsidR="00E354AB">
        <w:rPr>
          <w:rFonts w:ascii="Times New Roman" w:hAnsi="Times New Roman" w:cs="Times New Roman"/>
          <w:sz w:val="24"/>
          <w:szCs w:val="24"/>
        </w:rPr>
        <w:t>-</w:t>
      </w:r>
      <w:r w:rsidR="009A0A91">
        <w:rPr>
          <w:rFonts w:ascii="Times New Roman" w:hAnsi="Times New Roman" w:cs="Times New Roman"/>
          <w:sz w:val="24"/>
          <w:szCs w:val="24"/>
        </w:rPr>
        <w:t>cost condition, 71% in the 10-year</w:t>
      </w:r>
      <w:r w:rsidR="00E354AB">
        <w:rPr>
          <w:rFonts w:ascii="Times New Roman" w:hAnsi="Times New Roman" w:cs="Times New Roman"/>
          <w:sz w:val="24"/>
          <w:szCs w:val="24"/>
        </w:rPr>
        <w:t>-</w:t>
      </w:r>
      <w:r w:rsidR="009A0A91">
        <w:rPr>
          <w:rFonts w:ascii="Times New Roman" w:hAnsi="Times New Roman" w:cs="Times New Roman"/>
          <w:sz w:val="24"/>
          <w:szCs w:val="24"/>
        </w:rPr>
        <w:t>dollars</w:t>
      </w:r>
      <w:r w:rsidR="00E354AB">
        <w:rPr>
          <w:rFonts w:ascii="Times New Roman" w:hAnsi="Times New Roman" w:cs="Times New Roman"/>
          <w:sz w:val="24"/>
          <w:szCs w:val="24"/>
        </w:rPr>
        <w:t>-s</w:t>
      </w:r>
      <w:r w:rsidR="009A0A91">
        <w:rPr>
          <w:rFonts w:ascii="Times New Roman" w:hAnsi="Times New Roman" w:cs="Times New Roman"/>
          <w:sz w:val="24"/>
          <w:szCs w:val="24"/>
        </w:rPr>
        <w:t>aved condition, 66% in the 10-year</w:t>
      </w:r>
      <w:r w:rsidR="00E354AB">
        <w:rPr>
          <w:rFonts w:ascii="Times New Roman" w:hAnsi="Times New Roman" w:cs="Times New Roman"/>
          <w:sz w:val="24"/>
          <w:szCs w:val="24"/>
        </w:rPr>
        <w:t>-</w:t>
      </w:r>
      <w:r w:rsidR="009A0A91">
        <w:rPr>
          <w:rFonts w:ascii="Times New Roman" w:hAnsi="Times New Roman" w:cs="Times New Roman"/>
          <w:sz w:val="24"/>
          <w:szCs w:val="24"/>
        </w:rPr>
        <w:t>kWh</w:t>
      </w:r>
      <w:r w:rsidR="00E354AB">
        <w:rPr>
          <w:rFonts w:ascii="Times New Roman" w:hAnsi="Times New Roman" w:cs="Times New Roman"/>
          <w:sz w:val="24"/>
          <w:szCs w:val="24"/>
        </w:rPr>
        <w:t>-</w:t>
      </w:r>
      <w:r w:rsidR="009A0A91">
        <w:rPr>
          <w:rFonts w:ascii="Times New Roman" w:hAnsi="Times New Roman" w:cs="Times New Roman"/>
          <w:sz w:val="24"/>
          <w:szCs w:val="24"/>
        </w:rPr>
        <w:t>saved condition, and 73% in the percent</w:t>
      </w:r>
      <w:r w:rsidR="00E354AB">
        <w:rPr>
          <w:rFonts w:ascii="Times New Roman" w:hAnsi="Times New Roman" w:cs="Times New Roman"/>
          <w:sz w:val="24"/>
          <w:szCs w:val="24"/>
        </w:rPr>
        <w:t>-</w:t>
      </w:r>
      <w:r w:rsidR="009A0A91">
        <w:rPr>
          <w:rFonts w:ascii="Times New Roman" w:hAnsi="Times New Roman" w:cs="Times New Roman"/>
          <w:sz w:val="24"/>
          <w:szCs w:val="24"/>
        </w:rPr>
        <w:t>saved</w:t>
      </w:r>
      <w:r w:rsidR="00E354AB">
        <w:rPr>
          <w:rFonts w:ascii="Times New Roman" w:hAnsi="Times New Roman" w:cs="Times New Roman"/>
          <w:sz w:val="24"/>
          <w:szCs w:val="24"/>
        </w:rPr>
        <w:t>-</w:t>
      </w:r>
      <w:r w:rsidR="009A0A91">
        <w:rPr>
          <w:rFonts w:ascii="Times New Roman" w:hAnsi="Times New Roman" w:cs="Times New Roman"/>
          <w:sz w:val="24"/>
          <w:szCs w:val="24"/>
        </w:rPr>
        <w:t xml:space="preserve">condition. </w:t>
      </w:r>
    </w:p>
    <w:p w14:paraId="6F033D0D" w14:textId="3C1F7891" w:rsidR="00AF390A" w:rsidRPr="00AF390A" w:rsidRDefault="00AF390A" w:rsidP="00AF390A">
      <w:pPr>
        <w:spacing w:line="480" w:lineRule="auto"/>
        <w:jc w:val="center"/>
        <w:rPr>
          <w:rFonts w:ascii="Times New Roman" w:hAnsi="Times New Roman" w:cs="Times New Roman"/>
          <w:sz w:val="24"/>
          <w:szCs w:val="24"/>
          <w:lang w:val="en-CA"/>
        </w:rPr>
      </w:pPr>
      <w:r w:rsidRPr="00AF390A">
        <w:rPr>
          <w:rFonts w:ascii="Times New Roman" w:hAnsi="Times New Roman" w:cs="Times New Roman"/>
          <w:noProof/>
          <w:sz w:val="24"/>
          <w:szCs w:val="24"/>
          <w:lang w:val="en-CA"/>
        </w:rPr>
        <w:drawing>
          <wp:inline distT="0" distB="0" distL="0" distR="0" wp14:anchorId="5EA80636" wp14:editId="781C4D1E">
            <wp:extent cx="5736566" cy="4159623"/>
            <wp:effectExtent l="0" t="0" r="0" b="0"/>
            <wp:docPr id="1368667466" name="Picture 4" descr="A graph of different level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67466" name="Picture 4" descr="A graph of different levels of energ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141" cy="4165841"/>
                    </a:xfrm>
                    <a:prstGeom prst="rect">
                      <a:avLst/>
                    </a:prstGeom>
                    <a:noFill/>
                    <a:ln>
                      <a:noFill/>
                    </a:ln>
                  </pic:spPr>
                </pic:pic>
              </a:graphicData>
            </a:graphic>
          </wp:inline>
        </w:drawing>
      </w:r>
    </w:p>
    <w:p w14:paraId="7397B3EE" w14:textId="50DC1152" w:rsidR="00AF390A" w:rsidRDefault="00AF390A" w:rsidP="00AF390A">
      <w:pPr>
        <w:spacing w:line="480" w:lineRule="auto"/>
        <w:jc w:val="center"/>
        <w:rPr>
          <w:rFonts w:ascii="Times New Roman" w:hAnsi="Times New Roman" w:cs="Times New Roman"/>
          <w:sz w:val="24"/>
          <w:szCs w:val="24"/>
        </w:rPr>
      </w:pPr>
      <w:r w:rsidRPr="009743E4">
        <w:rPr>
          <w:rFonts w:ascii="Times New Roman" w:hAnsi="Times New Roman" w:cs="Times New Roman"/>
          <w:sz w:val="24"/>
          <w:szCs w:val="24"/>
        </w:rPr>
        <w:t xml:space="preserve">Figure 2. Proportion of </w:t>
      </w:r>
      <w:r w:rsidR="00250436">
        <w:rPr>
          <w:rFonts w:ascii="Times New Roman" w:hAnsi="Times New Roman" w:cs="Times New Roman"/>
          <w:sz w:val="24"/>
          <w:szCs w:val="24"/>
        </w:rPr>
        <w:t>energy-efficient</w:t>
      </w:r>
      <w:r w:rsidRPr="009743E4">
        <w:rPr>
          <w:rFonts w:ascii="Times New Roman" w:hAnsi="Times New Roman" w:cs="Times New Roman"/>
          <w:sz w:val="24"/>
          <w:szCs w:val="24"/>
        </w:rPr>
        <w:t xml:space="preserve"> choices by labeling condition and product in Study </w:t>
      </w:r>
      <w:r>
        <w:rPr>
          <w:rFonts w:ascii="Times New Roman" w:hAnsi="Times New Roman" w:cs="Times New Roman"/>
          <w:sz w:val="24"/>
          <w:szCs w:val="24"/>
        </w:rPr>
        <w:t>1</w:t>
      </w:r>
      <w:r w:rsidRPr="009743E4">
        <w:rPr>
          <w:rFonts w:ascii="Times New Roman" w:hAnsi="Times New Roman" w:cs="Times New Roman"/>
          <w:sz w:val="24"/>
          <w:szCs w:val="24"/>
        </w:rPr>
        <w:t xml:space="preserve">. </w:t>
      </w:r>
      <w:r>
        <w:rPr>
          <w:rFonts w:ascii="Times New Roman" w:hAnsi="Times New Roman" w:cs="Times New Roman"/>
          <w:sz w:val="24"/>
          <w:szCs w:val="24"/>
        </w:rPr>
        <w:t>Error bars show +/- one standard error.</w:t>
      </w:r>
    </w:p>
    <w:p w14:paraId="3BE917B4" w14:textId="7984E549" w:rsidR="00181FE9" w:rsidRDefault="009A0A91"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An omnibus ANOVA across the seven conditions found a significant effect of condition, </w:t>
      </w:r>
      <w:r w:rsidRPr="00A97680">
        <w:rPr>
          <w:rFonts w:ascii="Times New Roman" w:hAnsi="Times New Roman" w:cs="Times New Roman"/>
          <w:sz w:val="24"/>
          <w:szCs w:val="24"/>
        </w:rPr>
        <w:t>F</w:t>
      </w:r>
      <w:r>
        <w:rPr>
          <w:rFonts w:ascii="Times New Roman" w:hAnsi="Times New Roman" w:cs="Times New Roman"/>
          <w:sz w:val="24"/>
          <w:szCs w:val="24"/>
        </w:rPr>
        <w:t xml:space="preserve">(6,1148) = 5.6, </w:t>
      </w:r>
      <w:r w:rsidRPr="00427D0F">
        <w:rPr>
          <w:rFonts w:ascii="Times New Roman" w:hAnsi="Times New Roman" w:cs="Times New Roman"/>
          <w:i/>
          <w:sz w:val="24"/>
          <w:szCs w:val="24"/>
        </w:rPr>
        <w:t>p</w:t>
      </w:r>
      <w:r>
        <w:rPr>
          <w:rFonts w:ascii="Times New Roman" w:hAnsi="Times New Roman" w:cs="Times New Roman"/>
          <w:sz w:val="24"/>
          <w:szCs w:val="24"/>
        </w:rPr>
        <w:t xml:space="preserve"> &lt; .001,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.03. </w:t>
      </w:r>
      <w:r w:rsidR="00181FE9" w:rsidRPr="00CA3FB4">
        <w:rPr>
          <w:rFonts w:ascii="Times New Roman" w:hAnsi="Times New Roman" w:cs="Times New Roman"/>
          <w:sz w:val="24"/>
          <w:szCs w:val="24"/>
        </w:rPr>
        <w:t xml:space="preserve">A Helmert contrast analysis revealed a significant difference between the control condition and the remaining six treatment conditions combined, </w:t>
      </w:r>
      <w:r w:rsidR="00181FE9">
        <w:rPr>
          <w:rFonts w:ascii="Times New Roman" w:hAnsi="Times New Roman" w:cs="Times New Roman"/>
          <w:sz w:val="24"/>
          <w:szCs w:val="24"/>
        </w:rPr>
        <w:t>t</w:t>
      </w:r>
      <w:r w:rsidR="00181FE9" w:rsidRPr="00CA3FB4">
        <w:rPr>
          <w:rFonts w:ascii="Times New Roman" w:hAnsi="Times New Roman" w:cs="Times New Roman"/>
          <w:sz w:val="24"/>
          <w:szCs w:val="24"/>
        </w:rPr>
        <w:t>(</w:t>
      </w:r>
      <w:r w:rsidR="00181FE9">
        <w:rPr>
          <w:rFonts w:ascii="Times New Roman" w:hAnsi="Times New Roman" w:cs="Times New Roman"/>
          <w:sz w:val="24"/>
          <w:szCs w:val="24"/>
        </w:rPr>
        <w:t>1148</w:t>
      </w:r>
      <w:r w:rsidR="00181FE9" w:rsidRPr="00CA3FB4">
        <w:rPr>
          <w:rFonts w:ascii="Times New Roman" w:hAnsi="Times New Roman" w:cs="Times New Roman"/>
          <w:sz w:val="24"/>
          <w:szCs w:val="24"/>
        </w:rPr>
        <w:t xml:space="preserve">) = </w:t>
      </w:r>
      <w:r w:rsidR="00181FE9">
        <w:rPr>
          <w:rFonts w:ascii="Times New Roman" w:hAnsi="Times New Roman" w:cs="Times New Roman"/>
          <w:sz w:val="24"/>
          <w:szCs w:val="24"/>
        </w:rPr>
        <w:t>-4.05</w:t>
      </w:r>
      <w:r w:rsidR="00181FE9" w:rsidRPr="00CA3FB4">
        <w:rPr>
          <w:rFonts w:ascii="Times New Roman" w:hAnsi="Times New Roman" w:cs="Times New Roman"/>
          <w:sz w:val="24"/>
          <w:szCs w:val="24"/>
        </w:rPr>
        <w:t xml:space="preserve">, p &lt; .001, with participants in the control condition being less likely to choose </w:t>
      </w:r>
      <w:r w:rsidR="00181FE9">
        <w:rPr>
          <w:rFonts w:ascii="Times New Roman" w:hAnsi="Times New Roman" w:cs="Times New Roman"/>
          <w:sz w:val="24"/>
          <w:szCs w:val="24"/>
        </w:rPr>
        <w:t xml:space="preserve">the </w:t>
      </w:r>
      <w:r w:rsidR="00250436">
        <w:rPr>
          <w:rFonts w:ascii="Times New Roman" w:hAnsi="Times New Roman" w:cs="Times New Roman"/>
          <w:sz w:val="24"/>
          <w:szCs w:val="24"/>
        </w:rPr>
        <w:t>energy-efficient</w:t>
      </w:r>
      <w:r w:rsidR="00181FE9" w:rsidRPr="00CA3FB4">
        <w:rPr>
          <w:rFonts w:ascii="Times New Roman" w:hAnsi="Times New Roman" w:cs="Times New Roman"/>
          <w:sz w:val="24"/>
          <w:szCs w:val="24"/>
        </w:rPr>
        <w:t xml:space="preserve"> </w:t>
      </w:r>
      <w:r w:rsidR="00181FE9">
        <w:rPr>
          <w:rFonts w:ascii="Times New Roman" w:hAnsi="Times New Roman" w:cs="Times New Roman"/>
          <w:sz w:val="24"/>
          <w:szCs w:val="24"/>
        </w:rPr>
        <w:t>lightbulb</w:t>
      </w:r>
      <w:r w:rsidR="00181FE9" w:rsidRPr="00CA3FB4">
        <w:rPr>
          <w:rFonts w:ascii="Times New Roman" w:hAnsi="Times New Roman" w:cs="Times New Roman"/>
          <w:sz w:val="24"/>
          <w:szCs w:val="24"/>
        </w:rPr>
        <w:t>. Additionally, the comparison between 10-year</w:t>
      </w:r>
      <w:r w:rsidR="00586EAB">
        <w:rPr>
          <w:rFonts w:ascii="Times New Roman" w:hAnsi="Times New Roman" w:cs="Times New Roman"/>
          <w:sz w:val="24"/>
          <w:szCs w:val="24"/>
        </w:rPr>
        <w:t>-</w:t>
      </w:r>
      <w:r w:rsidR="00181FE9" w:rsidRPr="00CA3FB4">
        <w:rPr>
          <w:rFonts w:ascii="Times New Roman" w:hAnsi="Times New Roman" w:cs="Times New Roman"/>
          <w:sz w:val="24"/>
          <w:szCs w:val="24"/>
        </w:rPr>
        <w:t xml:space="preserve">cost condition and </w:t>
      </w:r>
      <w:r w:rsidR="00181FE9">
        <w:rPr>
          <w:rFonts w:ascii="Times New Roman" w:hAnsi="Times New Roman" w:cs="Times New Roman"/>
          <w:sz w:val="24"/>
          <w:szCs w:val="24"/>
        </w:rPr>
        <w:t>the other five treatment</w:t>
      </w:r>
      <w:r w:rsidR="00181FE9" w:rsidRPr="00CA3FB4">
        <w:rPr>
          <w:rFonts w:ascii="Times New Roman" w:hAnsi="Times New Roman" w:cs="Times New Roman"/>
          <w:sz w:val="24"/>
          <w:szCs w:val="24"/>
        </w:rPr>
        <w:t xml:space="preserve"> condition</w:t>
      </w:r>
      <w:r w:rsidR="00181FE9">
        <w:rPr>
          <w:rFonts w:ascii="Times New Roman" w:hAnsi="Times New Roman" w:cs="Times New Roman"/>
          <w:sz w:val="24"/>
          <w:szCs w:val="24"/>
        </w:rPr>
        <w:t>s</w:t>
      </w:r>
      <w:r w:rsidR="00181FE9" w:rsidRPr="00CA3FB4">
        <w:rPr>
          <w:rFonts w:ascii="Times New Roman" w:hAnsi="Times New Roman" w:cs="Times New Roman"/>
          <w:sz w:val="24"/>
          <w:szCs w:val="24"/>
        </w:rPr>
        <w:t xml:space="preserve"> was also significant, </w:t>
      </w:r>
      <w:r w:rsidR="00181FE9">
        <w:rPr>
          <w:rFonts w:ascii="Times New Roman" w:hAnsi="Times New Roman" w:cs="Times New Roman"/>
          <w:sz w:val="24"/>
          <w:szCs w:val="24"/>
        </w:rPr>
        <w:t xml:space="preserve">t(1148) = 3.74, </w:t>
      </w:r>
      <w:r w:rsidR="00181FE9" w:rsidRPr="00CA3FB4">
        <w:rPr>
          <w:rFonts w:ascii="Times New Roman" w:hAnsi="Times New Roman" w:cs="Times New Roman"/>
          <w:sz w:val="24"/>
          <w:szCs w:val="24"/>
        </w:rPr>
        <w:t>p &lt; .001, with participants in the 10-</w:t>
      </w:r>
      <w:r w:rsidR="00586EAB" w:rsidRPr="00CA3FB4">
        <w:rPr>
          <w:rFonts w:ascii="Times New Roman" w:hAnsi="Times New Roman" w:cs="Times New Roman"/>
          <w:sz w:val="24"/>
          <w:szCs w:val="24"/>
        </w:rPr>
        <w:t>year</w:t>
      </w:r>
      <w:r w:rsidR="00586EAB">
        <w:rPr>
          <w:rFonts w:ascii="Times New Roman" w:hAnsi="Times New Roman" w:cs="Times New Roman"/>
          <w:sz w:val="24"/>
          <w:szCs w:val="24"/>
        </w:rPr>
        <w:t>-</w:t>
      </w:r>
      <w:r w:rsidR="00181FE9" w:rsidRPr="00CA3FB4">
        <w:rPr>
          <w:rFonts w:ascii="Times New Roman" w:hAnsi="Times New Roman" w:cs="Times New Roman"/>
          <w:sz w:val="24"/>
          <w:szCs w:val="24"/>
        </w:rPr>
        <w:t xml:space="preserve">cost condition being more likely to choose the </w:t>
      </w:r>
      <w:r w:rsidR="00250436">
        <w:rPr>
          <w:rFonts w:ascii="Times New Roman" w:hAnsi="Times New Roman" w:cs="Times New Roman"/>
          <w:sz w:val="24"/>
          <w:szCs w:val="24"/>
        </w:rPr>
        <w:t>energy-efficient</w:t>
      </w:r>
      <w:r w:rsidR="00181FE9">
        <w:rPr>
          <w:rFonts w:ascii="Times New Roman" w:hAnsi="Times New Roman" w:cs="Times New Roman"/>
          <w:sz w:val="24"/>
          <w:szCs w:val="24"/>
        </w:rPr>
        <w:t xml:space="preserve"> lightbulb</w:t>
      </w:r>
      <w:r w:rsidR="00181FE9" w:rsidRPr="00CA3FB4">
        <w:rPr>
          <w:rFonts w:ascii="Times New Roman" w:hAnsi="Times New Roman" w:cs="Times New Roman"/>
          <w:sz w:val="24"/>
          <w:szCs w:val="24"/>
        </w:rPr>
        <w:t>.</w:t>
      </w:r>
    </w:p>
    <w:p w14:paraId="07EB8A82" w14:textId="34761835" w:rsidR="009A0A91" w:rsidRDefault="009A0A91"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Follow-up pairwise contrasts </w:t>
      </w:r>
      <w:r w:rsidR="003A40EF">
        <w:rPr>
          <w:rFonts w:ascii="Times New Roman" w:hAnsi="Times New Roman" w:cs="Times New Roman"/>
          <w:sz w:val="24"/>
          <w:szCs w:val="24"/>
        </w:rPr>
        <w:t xml:space="preserve">in the ANOVA </w:t>
      </w:r>
      <w:r>
        <w:rPr>
          <w:rFonts w:ascii="Times New Roman" w:hAnsi="Times New Roman" w:cs="Times New Roman"/>
          <w:sz w:val="24"/>
          <w:szCs w:val="24"/>
        </w:rPr>
        <w:t>showed that the 10-year</w:t>
      </w:r>
      <w:r w:rsidR="00E354AB">
        <w:rPr>
          <w:rFonts w:ascii="Times New Roman" w:hAnsi="Times New Roman" w:cs="Times New Roman"/>
          <w:sz w:val="24"/>
          <w:szCs w:val="24"/>
        </w:rPr>
        <w:t>-</w:t>
      </w:r>
      <w:r>
        <w:rPr>
          <w:rFonts w:ascii="Times New Roman" w:hAnsi="Times New Roman" w:cs="Times New Roman"/>
          <w:sz w:val="24"/>
          <w:szCs w:val="24"/>
        </w:rPr>
        <w:t>dollar</w:t>
      </w:r>
      <w:r w:rsidR="00E354AB">
        <w:rPr>
          <w:rFonts w:ascii="Times New Roman" w:hAnsi="Times New Roman" w:cs="Times New Roman"/>
          <w:sz w:val="24"/>
          <w:szCs w:val="24"/>
        </w:rPr>
        <w:t>-</w:t>
      </w:r>
      <w:r>
        <w:rPr>
          <w:rFonts w:ascii="Times New Roman" w:hAnsi="Times New Roman" w:cs="Times New Roman"/>
          <w:sz w:val="24"/>
          <w:szCs w:val="24"/>
        </w:rPr>
        <w:t xml:space="preserve">cost condition was significantly higher than all the other conditions, all </w:t>
      </w:r>
      <w:r w:rsidRPr="00427D0F">
        <w:rPr>
          <w:rFonts w:ascii="Times New Roman" w:hAnsi="Times New Roman" w:cs="Times New Roman"/>
          <w:i/>
          <w:sz w:val="24"/>
          <w:szCs w:val="24"/>
        </w:rPr>
        <w:t>p</w:t>
      </w:r>
      <w:r>
        <w:rPr>
          <w:rFonts w:ascii="Times New Roman" w:hAnsi="Times New Roman" w:cs="Times New Roman"/>
          <w:sz w:val="24"/>
          <w:szCs w:val="24"/>
        </w:rPr>
        <w:t xml:space="preserve"> = .</w:t>
      </w:r>
      <w:r w:rsidR="001C5016">
        <w:rPr>
          <w:rFonts w:ascii="Times New Roman" w:hAnsi="Times New Roman" w:cs="Times New Roman"/>
          <w:sz w:val="24"/>
          <w:szCs w:val="24"/>
        </w:rPr>
        <w:t xml:space="preserve">04 </w:t>
      </w:r>
      <w:r>
        <w:rPr>
          <w:rFonts w:ascii="Times New Roman" w:hAnsi="Times New Roman" w:cs="Times New Roman"/>
          <w:sz w:val="24"/>
          <w:szCs w:val="24"/>
        </w:rPr>
        <w:t xml:space="preserve">or less. The other five non-control conditions were not significantly different from each other, all pairwise comparisons </w:t>
      </w:r>
      <w:r w:rsidRPr="00866903">
        <w:rPr>
          <w:rFonts w:ascii="Times New Roman" w:hAnsi="Times New Roman" w:cs="Times New Roman"/>
          <w:i/>
          <w:sz w:val="24"/>
          <w:szCs w:val="24"/>
        </w:rPr>
        <w:t>p</w:t>
      </w:r>
      <w:r>
        <w:rPr>
          <w:rFonts w:ascii="Times New Roman" w:hAnsi="Times New Roman" w:cs="Times New Roman"/>
          <w:sz w:val="24"/>
          <w:szCs w:val="24"/>
        </w:rPr>
        <w:t xml:space="preserve"> = .</w:t>
      </w:r>
      <w:r w:rsidR="001C5016">
        <w:rPr>
          <w:rFonts w:ascii="Times New Roman" w:hAnsi="Times New Roman" w:cs="Times New Roman"/>
          <w:sz w:val="24"/>
          <w:szCs w:val="24"/>
        </w:rPr>
        <w:t xml:space="preserve">12 </w:t>
      </w:r>
      <w:r>
        <w:rPr>
          <w:rFonts w:ascii="Times New Roman" w:hAnsi="Times New Roman" w:cs="Times New Roman"/>
          <w:sz w:val="24"/>
          <w:szCs w:val="24"/>
        </w:rPr>
        <w:t xml:space="preserve">or greater. However, they were generally significantly greater than control: dollars saved, </w:t>
      </w:r>
      <w:r w:rsidRPr="00866903">
        <w:rPr>
          <w:rFonts w:ascii="Times New Roman" w:hAnsi="Times New Roman" w:cs="Times New Roman"/>
          <w:i/>
          <w:sz w:val="24"/>
          <w:szCs w:val="24"/>
        </w:rPr>
        <w:t>p</w:t>
      </w:r>
      <w:r>
        <w:rPr>
          <w:rFonts w:ascii="Times New Roman" w:hAnsi="Times New Roman" w:cs="Times New Roman"/>
          <w:sz w:val="24"/>
          <w:szCs w:val="24"/>
        </w:rPr>
        <w:t xml:space="preserve"> &lt; .01, energy saved, </w:t>
      </w:r>
      <w:r w:rsidRPr="00866903">
        <w:rPr>
          <w:rFonts w:ascii="Times New Roman" w:hAnsi="Times New Roman" w:cs="Times New Roman"/>
          <w:i/>
          <w:sz w:val="24"/>
          <w:szCs w:val="24"/>
        </w:rPr>
        <w:t>p</w:t>
      </w:r>
      <w:r>
        <w:rPr>
          <w:rFonts w:ascii="Times New Roman" w:hAnsi="Times New Roman" w:cs="Times New Roman"/>
          <w:sz w:val="24"/>
          <w:szCs w:val="24"/>
        </w:rPr>
        <w:t xml:space="preserve"> = .</w:t>
      </w:r>
      <w:r w:rsidR="001C5016">
        <w:rPr>
          <w:rFonts w:ascii="Times New Roman" w:hAnsi="Times New Roman" w:cs="Times New Roman"/>
          <w:sz w:val="24"/>
          <w:szCs w:val="24"/>
        </w:rPr>
        <w:t>06</w:t>
      </w:r>
      <w:r>
        <w:rPr>
          <w:rFonts w:ascii="Times New Roman" w:hAnsi="Times New Roman" w:cs="Times New Roman"/>
          <w:sz w:val="24"/>
          <w:szCs w:val="24"/>
        </w:rPr>
        <w:t xml:space="preserve">, percent saved, </w:t>
      </w:r>
      <w:r w:rsidRPr="00866903">
        <w:rPr>
          <w:rFonts w:ascii="Times New Roman" w:hAnsi="Times New Roman" w:cs="Times New Roman"/>
          <w:i/>
          <w:sz w:val="24"/>
          <w:szCs w:val="24"/>
        </w:rPr>
        <w:t>p</w:t>
      </w:r>
      <w:r>
        <w:rPr>
          <w:rFonts w:ascii="Times New Roman" w:hAnsi="Times New Roman" w:cs="Times New Roman"/>
          <w:sz w:val="24"/>
          <w:szCs w:val="24"/>
        </w:rPr>
        <w:t xml:space="preserve"> </w:t>
      </w:r>
      <w:r w:rsidR="001C5016">
        <w:rPr>
          <w:rFonts w:ascii="Times New Roman" w:hAnsi="Times New Roman" w:cs="Times New Roman"/>
          <w:sz w:val="24"/>
          <w:szCs w:val="24"/>
        </w:rPr>
        <w:t xml:space="preserve">&lt; </w:t>
      </w:r>
      <w:r>
        <w:rPr>
          <w:rFonts w:ascii="Times New Roman" w:hAnsi="Times New Roman" w:cs="Times New Roman"/>
          <w:sz w:val="24"/>
          <w:szCs w:val="24"/>
        </w:rPr>
        <w:t xml:space="preserve">.001, energy cost, </w:t>
      </w:r>
      <w:r w:rsidRPr="00866903">
        <w:rPr>
          <w:rFonts w:ascii="Times New Roman" w:hAnsi="Times New Roman" w:cs="Times New Roman"/>
          <w:i/>
          <w:sz w:val="24"/>
          <w:szCs w:val="24"/>
        </w:rPr>
        <w:t>p</w:t>
      </w:r>
      <w:r>
        <w:rPr>
          <w:rFonts w:ascii="Times New Roman" w:hAnsi="Times New Roman" w:cs="Times New Roman"/>
          <w:sz w:val="24"/>
          <w:szCs w:val="24"/>
        </w:rPr>
        <w:t xml:space="preserve"> = .02, and percent cost conditions, </w:t>
      </w:r>
      <w:r w:rsidRPr="00866903">
        <w:rPr>
          <w:rFonts w:ascii="Times New Roman" w:hAnsi="Times New Roman" w:cs="Times New Roman"/>
          <w:i/>
          <w:sz w:val="24"/>
          <w:szCs w:val="24"/>
        </w:rPr>
        <w:t>p</w:t>
      </w:r>
      <w:r>
        <w:rPr>
          <w:rFonts w:ascii="Times New Roman" w:hAnsi="Times New Roman" w:cs="Times New Roman"/>
          <w:sz w:val="24"/>
          <w:szCs w:val="24"/>
        </w:rPr>
        <w:t xml:space="preserve"> = .</w:t>
      </w:r>
      <w:r w:rsidR="001C5016">
        <w:rPr>
          <w:rFonts w:ascii="Times New Roman" w:hAnsi="Times New Roman" w:cs="Times New Roman"/>
          <w:sz w:val="24"/>
          <w:szCs w:val="24"/>
        </w:rPr>
        <w:t>03</w:t>
      </w:r>
      <w:r>
        <w:rPr>
          <w:rFonts w:ascii="Times New Roman" w:hAnsi="Times New Roman" w:cs="Times New Roman"/>
          <w:sz w:val="24"/>
          <w:szCs w:val="24"/>
        </w:rPr>
        <w:t xml:space="preserve">. </w:t>
      </w:r>
    </w:p>
    <w:p w14:paraId="79536B3E" w14:textId="1D00ACAB" w:rsidR="00181FE9" w:rsidRPr="00816F1A" w:rsidRDefault="00181FE9"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Due to the binary nature of the choice outcome, a </w:t>
      </w:r>
      <w:bookmarkStart w:id="4" w:name="_Hlk200992988"/>
      <w:r>
        <w:rPr>
          <w:rFonts w:ascii="Times New Roman" w:hAnsi="Times New Roman" w:cs="Times New Roman"/>
          <w:sz w:val="24"/>
          <w:szCs w:val="24"/>
        </w:rPr>
        <w:t xml:space="preserve">generalized linear mixed model (GLMM) </w:t>
      </w:r>
      <w:bookmarkEnd w:id="4"/>
      <w:r>
        <w:rPr>
          <w:rFonts w:ascii="Times New Roman" w:hAnsi="Times New Roman" w:cs="Times New Roman"/>
          <w:sz w:val="24"/>
          <w:szCs w:val="24"/>
        </w:rPr>
        <w:t>using a binary logistic regression was conducted as well, which replicated the</w:t>
      </w:r>
      <w:r w:rsidRPr="003A40EF">
        <w:rPr>
          <w:rFonts w:ascii="Times New Roman" w:hAnsi="Times New Roman" w:cs="Times New Roman"/>
          <w:sz w:val="24"/>
          <w:szCs w:val="24"/>
        </w:rPr>
        <w:t xml:space="preserve"> significant main effect of condition on choice, </w:t>
      </w:r>
      <w:r w:rsidRPr="003A40EF">
        <w:rPr>
          <w:rFonts w:ascii="Times New Roman" w:hAnsi="Times New Roman" w:cs="Times New Roman"/>
          <w:i/>
          <w:iCs/>
          <w:sz w:val="24"/>
          <w:szCs w:val="24"/>
        </w:rPr>
        <w:t>F</w:t>
      </w:r>
      <w:r w:rsidRPr="003A40EF">
        <w:rPr>
          <w:rFonts w:ascii="Times New Roman" w:hAnsi="Times New Roman" w:cs="Times New Roman"/>
          <w:sz w:val="24"/>
          <w:szCs w:val="24"/>
        </w:rPr>
        <w:t xml:space="preserve">(6, 1148) = 5.17, </w:t>
      </w:r>
      <w:r w:rsidRPr="003A40EF">
        <w:rPr>
          <w:rFonts w:ascii="Times New Roman" w:hAnsi="Times New Roman" w:cs="Times New Roman"/>
          <w:i/>
          <w:iCs/>
          <w:sz w:val="24"/>
          <w:szCs w:val="24"/>
        </w:rPr>
        <w:t>p</w:t>
      </w:r>
      <w:r w:rsidRPr="003A40EF">
        <w:rPr>
          <w:rFonts w:ascii="Times New Roman" w:hAnsi="Times New Roman" w:cs="Times New Roman"/>
          <w:sz w:val="24"/>
          <w:szCs w:val="24"/>
        </w:rPr>
        <w:t xml:space="preserve"> &lt; .001.</w:t>
      </w:r>
    </w:p>
    <w:p w14:paraId="722D5139" w14:textId="77777777" w:rsidR="009A0A91" w:rsidRPr="00570A6E" w:rsidRDefault="009A0A91" w:rsidP="009A0A91">
      <w:pPr>
        <w:spacing w:line="480" w:lineRule="auto"/>
        <w:rPr>
          <w:rFonts w:ascii="Times New Roman" w:hAnsi="Times New Roman" w:cs="Times New Roman"/>
          <w:i/>
          <w:sz w:val="24"/>
          <w:szCs w:val="24"/>
        </w:rPr>
      </w:pPr>
      <w:r w:rsidRPr="00570A6E">
        <w:rPr>
          <w:rFonts w:ascii="Times New Roman" w:hAnsi="Times New Roman" w:cs="Times New Roman"/>
          <w:i/>
          <w:sz w:val="24"/>
          <w:szCs w:val="24"/>
        </w:rPr>
        <w:t>Discussion</w:t>
      </w:r>
    </w:p>
    <w:p w14:paraId="4F91FA28" w14:textId="501A9A8C"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r>
      <w:r w:rsidR="004A68B0">
        <w:rPr>
          <w:rFonts w:ascii="Times New Roman" w:hAnsi="Times New Roman" w:cs="Times New Roman"/>
          <w:sz w:val="24"/>
          <w:szCs w:val="24"/>
        </w:rPr>
        <w:t>Study 1 showed that people were mo</w:t>
      </w:r>
      <w:r w:rsidR="006F0725">
        <w:rPr>
          <w:rFonts w:ascii="Times New Roman" w:hAnsi="Times New Roman" w:cs="Times New Roman"/>
          <w:sz w:val="24"/>
          <w:szCs w:val="24"/>
        </w:rPr>
        <w:t>st</w:t>
      </w:r>
      <w:r w:rsidR="004A68B0">
        <w:rPr>
          <w:rFonts w:ascii="Times New Roman" w:hAnsi="Times New Roman" w:cs="Times New Roman"/>
          <w:sz w:val="24"/>
          <w:szCs w:val="24"/>
        </w:rPr>
        <w:t xml:space="preserve"> likely to choose </w:t>
      </w:r>
      <w:r w:rsidR="00250436">
        <w:rPr>
          <w:rFonts w:ascii="Times New Roman" w:hAnsi="Times New Roman" w:cs="Times New Roman"/>
          <w:sz w:val="24"/>
          <w:szCs w:val="24"/>
        </w:rPr>
        <w:t>energy-efficient</w:t>
      </w:r>
      <w:r w:rsidR="004A68B0">
        <w:rPr>
          <w:rFonts w:ascii="Times New Roman" w:hAnsi="Times New Roman" w:cs="Times New Roman"/>
          <w:sz w:val="24"/>
          <w:szCs w:val="24"/>
        </w:rPr>
        <w:t xml:space="preserve"> options when presented with the long-term cost</w:t>
      </w:r>
      <w:r w:rsidR="00F64728">
        <w:rPr>
          <w:rFonts w:ascii="Times New Roman" w:hAnsi="Times New Roman" w:cs="Times New Roman"/>
          <w:sz w:val="24"/>
          <w:szCs w:val="24"/>
        </w:rPr>
        <w:t xml:space="preserve"> information</w:t>
      </w:r>
      <w:r w:rsidR="004A68B0">
        <w:rPr>
          <w:rFonts w:ascii="Times New Roman" w:hAnsi="Times New Roman" w:cs="Times New Roman"/>
          <w:sz w:val="24"/>
          <w:szCs w:val="24"/>
        </w:rPr>
        <w:t xml:space="preserve">. </w:t>
      </w:r>
      <w:r w:rsidR="00D42C03">
        <w:rPr>
          <w:rFonts w:ascii="Times New Roman" w:hAnsi="Times New Roman" w:cs="Times New Roman"/>
          <w:sz w:val="24"/>
          <w:szCs w:val="24"/>
        </w:rPr>
        <w:t>W</w:t>
      </w:r>
      <w:r w:rsidR="00BD7987">
        <w:rPr>
          <w:rFonts w:ascii="Times New Roman" w:hAnsi="Times New Roman" w:cs="Times New Roman"/>
          <w:sz w:val="24"/>
          <w:szCs w:val="24"/>
        </w:rPr>
        <w:t xml:space="preserve">e hypothesize that the 10-year cost label is uniquely effective because it taps into a latent </w:t>
      </w:r>
      <w:r w:rsidR="002E1EB2">
        <w:rPr>
          <w:rFonts w:ascii="Times New Roman" w:hAnsi="Times New Roman" w:cs="Times New Roman"/>
          <w:sz w:val="24"/>
          <w:szCs w:val="24"/>
        </w:rPr>
        <w:t xml:space="preserve">long-term cost </w:t>
      </w:r>
      <w:r w:rsidR="00BD7987">
        <w:rPr>
          <w:rFonts w:ascii="Times New Roman" w:hAnsi="Times New Roman" w:cs="Times New Roman"/>
          <w:sz w:val="24"/>
          <w:szCs w:val="24"/>
        </w:rPr>
        <w:t xml:space="preserve">goal in consumers. </w:t>
      </w:r>
      <w:r>
        <w:rPr>
          <w:rFonts w:ascii="Times New Roman" w:hAnsi="Times New Roman" w:cs="Times New Roman"/>
          <w:sz w:val="24"/>
          <w:szCs w:val="24"/>
        </w:rPr>
        <w:t xml:space="preserve">Participants faced with the future </w:t>
      </w:r>
      <w:r w:rsidRPr="008D4ECC">
        <w:rPr>
          <w:rFonts w:ascii="Times New Roman" w:hAnsi="Times New Roman" w:cs="Times New Roman"/>
          <w:sz w:val="24"/>
          <w:szCs w:val="24"/>
        </w:rPr>
        <w:t>dollar cost</w:t>
      </w:r>
      <w:r>
        <w:rPr>
          <w:rFonts w:ascii="Times New Roman" w:hAnsi="Times New Roman" w:cs="Times New Roman"/>
          <w:sz w:val="24"/>
          <w:szCs w:val="24"/>
        </w:rPr>
        <w:t xml:space="preserve"> </w:t>
      </w:r>
      <w:r w:rsidR="00BD7987">
        <w:rPr>
          <w:rFonts w:ascii="Times New Roman" w:hAnsi="Times New Roman" w:cs="Times New Roman"/>
          <w:sz w:val="24"/>
          <w:szCs w:val="24"/>
        </w:rPr>
        <w:t xml:space="preserve">framing were </w:t>
      </w:r>
      <w:r w:rsidR="00A01C8A">
        <w:rPr>
          <w:rFonts w:ascii="Times New Roman" w:hAnsi="Times New Roman" w:cs="Times New Roman"/>
          <w:sz w:val="24"/>
          <w:szCs w:val="24"/>
        </w:rPr>
        <w:t xml:space="preserve">significantly </w:t>
      </w:r>
      <w:r w:rsidR="007E3325">
        <w:rPr>
          <w:rFonts w:ascii="Times New Roman" w:hAnsi="Times New Roman" w:cs="Times New Roman"/>
          <w:sz w:val="24"/>
          <w:szCs w:val="24"/>
        </w:rPr>
        <w:t xml:space="preserve">more likely to </w:t>
      </w:r>
      <w:r>
        <w:rPr>
          <w:rFonts w:ascii="Times New Roman" w:hAnsi="Times New Roman" w:cs="Times New Roman"/>
          <w:sz w:val="24"/>
          <w:szCs w:val="24"/>
        </w:rPr>
        <w:t xml:space="preserve">choose the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option than participants faced with the control message. Moreover, the 10-year dollar cost frame was more effective than all of the alternative frames (currently used in retail stores in </w:t>
      </w:r>
      <w:r>
        <w:rPr>
          <w:rFonts w:ascii="Times New Roman" w:hAnsi="Times New Roman" w:cs="Times New Roman"/>
          <w:sz w:val="24"/>
          <w:szCs w:val="24"/>
        </w:rPr>
        <w:lastRenderedPageBreak/>
        <w:t>North America and Europe) such as dollar savings or percentage energy savings. These alternative frames</w:t>
      </w:r>
      <w:r w:rsidR="006F0725">
        <w:rPr>
          <w:rFonts w:ascii="Times New Roman" w:hAnsi="Times New Roman" w:cs="Times New Roman"/>
          <w:sz w:val="24"/>
          <w:szCs w:val="24"/>
        </w:rPr>
        <w:t xml:space="preserve"> had effects that</w:t>
      </w:r>
      <w:r>
        <w:rPr>
          <w:rFonts w:ascii="Times New Roman" w:hAnsi="Times New Roman" w:cs="Times New Roman"/>
          <w:sz w:val="24"/>
          <w:szCs w:val="24"/>
        </w:rPr>
        <w:t xml:space="preserve"> were all very similar, whether featuring gains (savings) or losses (costs), which would seem to rule out loss aversion on its own as the critical ingredient driving the long-term cost labeling effect. </w:t>
      </w:r>
    </w:p>
    <w:p w14:paraId="1DCCAE52" w14:textId="7D415701" w:rsidR="00BD7987" w:rsidRDefault="009A0A91" w:rsidP="004A68B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these alternative frames </w:t>
      </w:r>
      <w:r w:rsidRPr="00B531F7">
        <w:rPr>
          <w:rFonts w:ascii="Times New Roman" w:hAnsi="Times New Roman" w:cs="Times New Roman"/>
          <w:i/>
          <w:sz w:val="24"/>
          <w:szCs w:val="24"/>
        </w:rPr>
        <w:t>were</w:t>
      </w:r>
      <w:r>
        <w:rPr>
          <w:rFonts w:ascii="Times New Roman" w:hAnsi="Times New Roman" w:cs="Times New Roman"/>
          <w:sz w:val="24"/>
          <w:szCs w:val="24"/>
        </w:rPr>
        <w:t xml:space="preserve"> somewhat more effective than the "no additional information" control. This suggests that the effectiveness of the long-term cost labeling may have two components. The first component is derived from adding </w:t>
      </w:r>
      <w:r w:rsidRPr="008D4ECC">
        <w:rPr>
          <w:rFonts w:ascii="Times New Roman" w:hAnsi="Times New Roman" w:cs="Times New Roman"/>
          <w:sz w:val="24"/>
          <w:szCs w:val="24"/>
        </w:rPr>
        <w:t>any</w:t>
      </w:r>
      <w:r>
        <w:rPr>
          <w:rFonts w:ascii="Times New Roman" w:hAnsi="Times New Roman" w:cs="Times New Roman"/>
          <w:sz w:val="24"/>
          <w:szCs w:val="24"/>
        </w:rPr>
        <w:t xml:space="preserve"> informative scaled and translated attribute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&lt;EndNote&gt;&lt;Cite&gt;&lt;Author&gt;Ungemach&lt;/Author&gt;&lt;Year&gt;2017&lt;/Year&gt;&lt;RecNum&gt;474&lt;/RecNum&gt;&lt;DisplayText&gt;(Ungemach et al. 2017)&lt;/DisplayText&gt;&lt;record&gt;&lt;rec-number&gt;474&lt;/rec-number&gt;&lt;foreign-keys&gt;&lt;key app="EN" db-id="ps05de90q9zfz1eprrsxd9entrap2v5x99e0" timestamp="1490683562"&gt;474&lt;/key&gt;&lt;/foreign-keys&gt;&lt;ref-type name="Journal Article"&gt;17&lt;/ref-type&gt;&lt;contributors&gt;&lt;authors&gt;&lt;author&gt;Ungemach, Christoph&lt;/author&gt;&lt;author&gt;Camilleri, Adrian R&lt;/author&gt;&lt;author&gt;Johnson, Eric J&lt;/author&gt;&lt;author&gt;Larrick, Richard P&lt;/author&gt;&lt;author&gt;Weber, Elke U&lt;/author&gt;&lt;/authors&gt;&lt;/contributors&gt;&lt;titles&gt;&lt;title&gt;Translated Attributes as Choice Architecture: Aligning Objectives and Choices Through Decision Signposts&lt;/title&gt;&lt;secondary-title&gt;Management Science&lt;/secondary-title&gt;&lt;/titles&gt;&lt;periodical&gt;&lt;full-title&gt;Management Science&lt;/full-title&gt;&lt;/periodical&gt;&lt;pages&gt;in press&lt;/pages&gt;&lt;dates&gt;&lt;year&gt;2017&lt;/year&gt;&lt;/dates&gt;&lt;isbn&gt;0025-1909&lt;/isbn&gt;&lt;urls&gt;&lt;/urls&gt;&lt;/record&gt;&lt;/Cite&gt;&lt;/EndNote&gt;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(Ungemach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portraying one product as better increases the attractiveness of that product. </w:t>
      </w:r>
      <w:r w:rsidR="002E1EB2">
        <w:rPr>
          <w:rFonts w:ascii="Times New Roman" w:hAnsi="Times New Roman" w:cs="Times New Roman"/>
          <w:sz w:val="24"/>
          <w:szCs w:val="24"/>
        </w:rPr>
        <w:t>The second component is that the dollar cost frame is much more effective than other informational frames, consistent with our proposition that this frame activates a latent long-term cost reduction goal.</w:t>
      </w:r>
    </w:p>
    <w:p w14:paraId="7C9F0F37" w14:textId="69832263" w:rsidR="00327BC8" w:rsidRDefault="008C5748"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results of Study 1 are consistent with our theory that 10-year cost labeling activates long-term cost goals. </w:t>
      </w:r>
      <w:r w:rsidR="00327BC8">
        <w:rPr>
          <w:rFonts w:ascii="Times New Roman" w:hAnsi="Times New Roman" w:cs="Times New Roman"/>
          <w:sz w:val="24"/>
          <w:szCs w:val="24"/>
        </w:rPr>
        <w:t xml:space="preserve">However, it is not clear whether there is something special about the effectiveness of long-term cost framing for lightbulbs (which have relatively low upfront cost in comparison to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327BC8">
        <w:rPr>
          <w:rFonts w:ascii="Times New Roman" w:hAnsi="Times New Roman" w:cs="Times New Roman"/>
          <w:sz w:val="24"/>
          <w:szCs w:val="24"/>
        </w:rPr>
        <w:t xml:space="preserve">costs), or whether it is more generally effective with a wider range of products, prices, and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327BC8">
        <w:rPr>
          <w:rFonts w:ascii="Times New Roman" w:hAnsi="Times New Roman" w:cs="Times New Roman"/>
          <w:sz w:val="24"/>
          <w:szCs w:val="24"/>
        </w:rPr>
        <w:t xml:space="preserve">costs. Therefore, in Study 2 we </w:t>
      </w:r>
      <w:r w:rsidR="004A68B0">
        <w:rPr>
          <w:rFonts w:ascii="Times New Roman" w:hAnsi="Times New Roman" w:cs="Times New Roman"/>
          <w:sz w:val="24"/>
          <w:szCs w:val="24"/>
        </w:rPr>
        <w:t xml:space="preserve">test </w:t>
      </w:r>
      <w:r w:rsidR="00327BC8">
        <w:rPr>
          <w:rFonts w:ascii="Times New Roman" w:hAnsi="Times New Roman" w:cs="Times New Roman"/>
          <w:sz w:val="24"/>
          <w:szCs w:val="24"/>
        </w:rPr>
        <w:t xml:space="preserve">three </w:t>
      </w:r>
      <w:r w:rsidR="00782F0E">
        <w:rPr>
          <w:rFonts w:ascii="Times New Roman" w:hAnsi="Times New Roman" w:cs="Times New Roman"/>
          <w:sz w:val="24"/>
          <w:szCs w:val="24"/>
        </w:rPr>
        <w:t>additional</w:t>
      </w:r>
      <w:r w:rsidR="00327BC8">
        <w:rPr>
          <w:rFonts w:ascii="Times New Roman" w:hAnsi="Times New Roman" w:cs="Times New Roman"/>
          <w:sz w:val="24"/>
          <w:szCs w:val="24"/>
        </w:rPr>
        <w:t xml:space="preserve"> product </w:t>
      </w:r>
      <w:r w:rsidR="00950312">
        <w:rPr>
          <w:rFonts w:ascii="Times New Roman" w:hAnsi="Times New Roman" w:cs="Times New Roman"/>
          <w:sz w:val="24"/>
          <w:szCs w:val="24"/>
        </w:rPr>
        <w:t>types</w:t>
      </w:r>
      <w:r w:rsidR="00327BC8">
        <w:rPr>
          <w:rFonts w:ascii="Times New Roman" w:hAnsi="Times New Roman" w:cs="Times New Roman"/>
          <w:sz w:val="24"/>
          <w:szCs w:val="24"/>
        </w:rPr>
        <w:t>.</w:t>
      </w:r>
    </w:p>
    <w:p w14:paraId="429ADD4A" w14:textId="66CB2D05" w:rsidR="00F3100A" w:rsidRDefault="00950312" w:rsidP="00BD1B1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w:t>
      </w:r>
      <w:r w:rsidR="003514C9">
        <w:rPr>
          <w:rFonts w:ascii="Times New Roman" w:hAnsi="Times New Roman" w:cs="Times New Roman"/>
          <w:sz w:val="24"/>
          <w:szCs w:val="24"/>
        </w:rPr>
        <w:t>important to note that t</w:t>
      </w:r>
      <w:r w:rsidR="00327BC8">
        <w:rPr>
          <w:rFonts w:ascii="Times New Roman" w:hAnsi="Times New Roman" w:cs="Times New Roman"/>
          <w:sz w:val="24"/>
          <w:szCs w:val="24"/>
        </w:rPr>
        <w:t xml:space="preserve">he </w:t>
      </w:r>
      <w:r w:rsidR="008C5748">
        <w:rPr>
          <w:rFonts w:ascii="Times New Roman" w:hAnsi="Times New Roman" w:cs="Times New Roman"/>
          <w:sz w:val="24"/>
          <w:szCs w:val="24"/>
        </w:rPr>
        <w:t xml:space="preserve">results </w:t>
      </w:r>
      <w:r w:rsidR="003514C9">
        <w:rPr>
          <w:rFonts w:ascii="Times New Roman" w:hAnsi="Times New Roman" w:cs="Times New Roman"/>
          <w:sz w:val="24"/>
          <w:szCs w:val="24"/>
        </w:rPr>
        <w:t xml:space="preserve">of Study 1 </w:t>
      </w:r>
      <w:r w:rsidR="008C5748">
        <w:rPr>
          <w:rFonts w:ascii="Times New Roman" w:hAnsi="Times New Roman" w:cs="Times New Roman"/>
          <w:sz w:val="24"/>
          <w:szCs w:val="24"/>
        </w:rPr>
        <w:t xml:space="preserve">may alternately (or additionally) be explained by other mechanisms tied to the 10-year cost labels beyond our goal account. For example, perhaps consumers consistently underestimate long-term costs, and the 10-year cost manipulation increases their estimates and changes their choices. Or, perhaps participants normally </w:t>
      </w:r>
      <w:r w:rsidR="006F0725">
        <w:rPr>
          <w:rFonts w:ascii="Times New Roman" w:hAnsi="Times New Roman" w:cs="Times New Roman"/>
          <w:sz w:val="24"/>
          <w:szCs w:val="24"/>
        </w:rPr>
        <w:t>focus on</w:t>
      </w:r>
      <w:r w:rsidR="008C5748">
        <w:rPr>
          <w:rFonts w:ascii="Times New Roman" w:hAnsi="Times New Roman" w:cs="Times New Roman"/>
          <w:sz w:val="24"/>
          <w:szCs w:val="24"/>
        </w:rPr>
        <w:t xml:space="preserve"> a short time horizon (e.g., a few months to a year) when considering product purchases, and the 10-year cost manipulation nudges them to consider a longer time-frame (up to </w:t>
      </w:r>
      <w:r w:rsidR="008C5748">
        <w:rPr>
          <w:rFonts w:ascii="Times New Roman" w:hAnsi="Times New Roman" w:cs="Times New Roman"/>
          <w:sz w:val="24"/>
          <w:szCs w:val="24"/>
        </w:rPr>
        <w:lastRenderedPageBreak/>
        <w:t>10-years), thus changing their choices.</w:t>
      </w:r>
      <w:r w:rsidR="008C5748" w:rsidRPr="00782F0E">
        <w:rPr>
          <w:rFonts w:ascii="Times New Roman" w:hAnsi="Times New Roman" w:cs="Times New Roman"/>
          <w:sz w:val="24"/>
          <w:szCs w:val="24"/>
        </w:rPr>
        <w:t xml:space="preserve"> </w:t>
      </w:r>
      <w:r w:rsidR="00094C58" w:rsidRPr="004A68B0">
        <w:rPr>
          <w:rFonts w:ascii="Times New Roman" w:hAnsi="Times New Roman" w:cs="Times New Roman"/>
          <w:sz w:val="24"/>
          <w:szCs w:val="24"/>
        </w:rPr>
        <w:t>In Study 2, we compare these three possible mechanisms. Participants first consider a pair of products, then indicate their product goals and planning horizon, then make their choice, and then estimate their personal long-term costs for the inefficient product. Furthermore, in addition to the control and 10-year</w:t>
      </w:r>
      <w:r w:rsidR="00E354AB">
        <w:rPr>
          <w:rFonts w:ascii="Times New Roman" w:hAnsi="Times New Roman" w:cs="Times New Roman"/>
          <w:sz w:val="24"/>
          <w:szCs w:val="24"/>
        </w:rPr>
        <w:t>-</w:t>
      </w:r>
      <w:r w:rsidR="00094C58" w:rsidRPr="004A68B0">
        <w:rPr>
          <w:rFonts w:ascii="Times New Roman" w:hAnsi="Times New Roman" w:cs="Times New Roman"/>
          <w:sz w:val="24"/>
          <w:szCs w:val="24"/>
        </w:rPr>
        <w:t>cost conditions, we also explore 1-year and 5-year</w:t>
      </w:r>
      <w:r w:rsidR="00E354AB">
        <w:rPr>
          <w:rFonts w:ascii="Times New Roman" w:hAnsi="Times New Roman" w:cs="Times New Roman"/>
          <w:sz w:val="24"/>
          <w:szCs w:val="24"/>
        </w:rPr>
        <w:t>-</w:t>
      </w:r>
      <w:r w:rsidR="00094C58" w:rsidRPr="004A68B0">
        <w:rPr>
          <w:rFonts w:ascii="Times New Roman" w:hAnsi="Times New Roman" w:cs="Times New Roman"/>
          <w:sz w:val="24"/>
          <w:szCs w:val="24"/>
        </w:rPr>
        <w:t xml:space="preserve">cost conditions, to test the importance of the "long-term" part of the nudge, which may work partly via metric scaling </w:t>
      </w:r>
      <w:r w:rsidR="00094C58" w:rsidRPr="00A83042">
        <w:rPr>
          <w:rFonts w:ascii="Times New Roman" w:hAnsi="Times New Roman" w:cs="Times New Roman"/>
          <w:sz w:val="24"/>
          <w:szCs w:val="24"/>
        </w:rPr>
        <w:fldChar w:fldCharType="begin"/>
      </w:r>
      <w:r w:rsidR="00094C58" w:rsidRPr="00A83042">
        <w:rPr>
          <w:rFonts w:ascii="Times New Roman" w:hAnsi="Times New Roman" w:cs="Times New Roman"/>
          <w:sz w:val="24"/>
          <w:szCs w:val="24"/>
        </w:rPr>
        <w:instrText xml:space="preserve"> ADDIN EN.CITE &lt;EndNote&gt;&lt;Cite&gt;&lt;Author&gt;Camilleri&lt;/Author&gt;&lt;Year&gt;2013&lt;/Year&gt;&lt;RecNum&gt;400&lt;/RecNum&gt;&lt;DisplayText&gt;(Camilleri and Larrick 2013)&lt;/DisplayText&gt;&lt;record&gt;&lt;rec-number&gt;400&lt;/rec-number&gt;&lt;foreign-keys&gt;&lt;key app="EN" db-id="ps05de90q9zfz1eprrsxd9entrap2v5x99e0" timestamp="1377166876"&gt;400&lt;/key&gt;&lt;/foreign-keys&gt;&lt;ref-type name="Journal Article"&gt;17&lt;/ref-type&gt;&lt;contributors&gt;&lt;authors&gt;&lt;author&gt;Camilleri, Adrian R.&lt;/author&gt;&lt;author&gt;Larrick, Richard P.&lt;/author&gt;&lt;/authors&gt;&lt;/contributors&gt;&lt;titles&gt;&lt;title&gt;Metric and Scale Design as Choice Architecture Tools&lt;/title&gt;&lt;secondary-title&gt;Journal of Public Policy &amp;amp; Marketing&lt;/secondary-title&gt;&lt;/titles&gt;&lt;periodical&gt;&lt;full-title&gt;Journal of Public Policy &amp;amp; Marketing&lt;/full-title&gt;&lt;/periodical&gt;&lt;pages&gt;108-125&lt;/pages&gt;&lt;volume&gt;33&lt;/volume&gt;&lt;number&gt;1&lt;/number&gt;&lt;dates&gt;&lt;year&gt;2013&lt;/year&gt;&lt;/dates&gt;&lt;isbn&gt;0743-9156&lt;/isbn&gt;&lt;urls&gt;&lt;/urls&gt;&lt;/record&gt;&lt;/Cite&gt;&lt;/EndNote&gt;</w:instrText>
      </w:r>
      <w:r w:rsidR="00094C58" w:rsidRPr="00A83042">
        <w:rPr>
          <w:rFonts w:ascii="Times New Roman" w:hAnsi="Times New Roman" w:cs="Times New Roman"/>
          <w:sz w:val="24"/>
          <w:szCs w:val="24"/>
        </w:rPr>
        <w:fldChar w:fldCharType="separate"/>
      </w:r>
      <w:r w:rsidR="00094C58" w:rsidRPr="00A83042">
        <w:rPr>
          <w:rFonts w:ascii="Times New Roman" w:hAnsi="Times New Roman" w:cs="Times New Roman"/>
          <w:noProof/>
          <w:sz w:val="24"/>
          <w:szCs w:val="24"/>
        </w:rPr>
        <w:t>(Camilleri and Larrick 2013)</w:t>
      </w:r>
      <w:r w:rsidR="00094C58" w:rsidRPr="00A83042">
        <w:rPr>
          <w:rFonts w:ascii="Times New Roman" w:hAnsi="Times New Roman" w:cs="Times New Roman"/>
          <w:sz w:val="24"/>
          <w:szCs w:val="24"/>
        </w:rPr>
        <w:fldChar w:fldCharType="end"/>
      </w:r>
      <w:r w:rsidR="00094C58" w:rsidRPr="00A83042">
        <w:rPr>
          <w:rFonts w:ascii="Times New Roman" w:hAnsi="Times New Roman" w:cs="Times New Roman"/>
          <w:sz w:val="24"/>
          <w:szCs w:val="24"/>
        </w:rPr>
        <w:t>.</w:t>
      </w:r>
    </w:p>
    <w:p w14:paraId="344B0D03" w14:textId="77777777" w:rsidR="00950312" w:rsidRDefault="00950312" w:rsidP="00BD1B18">
      <w:pPr>
        <w:spacing w:line="480" w:lineRule="auto"/>
        <w:ind w:firstLine="720"/>
        <w:rPr>
          <w:rFonts w:ascii="Times New Roman" w:hAnsi="Times New Roman" w:cs="Times New Roman"/>
          <w:sz w:val="24"/>
          <w:szCs w:val="24"/>
        </w:rPr>
      </w:pPr>
    </w:p>
    <w:p w14:paraId="154320F4" w14:textId="1B8AF8BA" w:rsidR="009A0A91" w:rsidRPr="00F20308" w:rsidRDefault="009A0A91" w:rsidP="009A0A91">
      <w:pPr>
        <w:spacing w:line="480" w:lineRule="auto"/>
        <w:jc w:val="center"/>
        <w:rPr>
          <w:rFonts w:ascii="Times New Roman" w:hAnsi="Times New Roman" w:cs="Times New Roman"/>
          <w:b/>
          <w:sz w:val="24"/>
          <w:szCs w:val="24"/>
        </w:rPr>
      </w:pPr>
      <w:r w:rsidRPr="00F20308">
        <w:rPr>
          <w:rFonts w:ascii="Times New Roman" w:hAnsi="Times New Roman" w:cs="Times New Roman"/>
          <w:b/>
          <w:sz w:val="24"/>
          <w:szCs w:val="24"/>
        </w:rPr>
        <w:t>S</w:t>
      </w:r>
      <w:r>
        <w:rPr>
          <w:rFonts w:ascii="Times New Roman" w:hAnsi="Times New Roman" w:cs="Times New Roman"/>
          <w:b/>
          <w:sz w:val="24"/>
          <w:szCs w:val="24"/>
        </w:rPr>
        <w:t xml:space="preserve">TUDY 2: MEASURING </w:t>
      </w:r>
      <w:r w:rsidR="006D3540">
        <w:rPr>
          <w:rFonts w:ascii="Times New Roman" w:hAnsi="Times New Roman" w:cs="Times New Roman"/>
          <w:b/>
          <w:sz w:val="24"/>
          <w:szCs w:val="24"/>
        </w:rPr>
        <w:t xml:space="preserve">LONG-TERM </w:t>
      </w:r>
      <w:r>
        <w:rPr>
          <w:rFonts w:ascii="Times New Roman" w:hAnsi="Times New Roman" w:cs="Times New Roman"/>
          <w:b/>
          <w:sz w:val="24"/>
          <w:szCs w:val="24"/>
        </w:rPr>
        <w:t>COST GOALS</w:t>
      </w:r>
    </w:p>
    <w:p w14:paraId="4B53F580" w14:textId="77777777" w:rsidR="009A0A91" w:rsidRPr="00774779" w:rsidRDefault="009A0A91" w:rsidP="009A0A91">
      <w:pPr>
        <w:spacing w:line="480" w:lineRule="auto"/>
        <w:rPr>
          <w:rFonts w:ascii="Times New Roman" w:hAnsi="Times New Roman" w:cs="Times New Roman"/>
          <w:i/>
          <w:sz w:val="24"/>
          <w:szCs w:val="24"/>
        </w:rPr>
      </w:pPr>
      <w:r>
        <w:rPr>
          <w:rFonts w:ascii="Times New Roman" w:hAnsi="Times New Roman" w:cs="Times New Roman"/>
          <w:i/>
          <w:sz w:val="24"/>
          <w:szCs w:val="24"/>
        </w:rPr>
        <w:t>Method</w:t>
      </w:r>
    </w:p>
    <w:p w14:paraId="6EFE0690" w14:textId="2914ABCC" w:rsidR="009A0A91" w:rsidRDefault="009A0A91" w:rsidP="00AE19B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hundred forty-two participants (50% female, mean age = 34) were recruited from Amazon Mechanical Turk </w:t>
      </w:r>
      <w:r w:rsidR="007807C5">
        <w:rPr>
          <w:rFonts w:ascii="Times New Roman" w:hAnsi="Times New Roman" w:cs="Times New Roman"/>
          <w:sz w:val="24"/>
          <w:szCs w:val="24"/>
        </w:rPr>
        <w:t xml:space="preserve">in 2014 </w:t>
      </w:r>
      <w:r>
        <w:rPr>
          <w:rFonts w:ascii="Times New Roman" w:hAnsi="Times New Roman" w:cs="Times New Roman"/>
          <w:sz w:val="24"/>
          <w:szCs w:val="24"/>
        </w:rPr>
        <w:t xml:space="preserve">for a study on decision making. </w:t>
      </w:r>
      <w:r w:rsidR="00AE19B7">
        <w:rPr>
          <w:rFonts w:ascii="Times New Roman" w:hAnsi="Times New Roman" w:cs="Times New Roman"/>
          <w:sz w:val="24"/>
          <w:szCs w:val="24"/>
        </w:rPr>
        <w:t>All participants faced a series of four choices between different pairs of products</w:t>
      </w:r>
      <w:r w:rsidR="006F0725">
        <w:rPr>
          <w:rFonts w:ascii="Times New Roman" w:hAnsi="Times New Roman" w:cs="Times New Roman"/>
          <w:sz w:val="24"/>
          <w:szCs w:val="24"/>
        </w:rPr>
        <w:t xml:space="preserve"> including</w:t>
      </w:r>
      <w:r w:rsidR="00AE19B7">
        <w:rPr>
          <w:rFonts w:ascii="Times New Roman" w:hAnsi="Times New Roman" w:cs="Times New Roman"/>
          <w:sz w:val="24"/>
          <w:szCs w:val="24"/>
        </w:rPr>
        <w:t xml:space="preserve"> light bulbs, vacuums, televisions and furnaces (in random order). In each pair, one product had a higher price, but used less energy. The dependent variable was the proportion of choices for this more efficient option. Experimental materials for all studies are provided in the online supplemental materials</w:t>
      </w:r>
      <w:r w:rsidR="00DD785F">
        <w:rPr>
          <w:rFonts w:ascii="Times New Roman" w:hAnsi="Times New Roman" w:cs="Times New Roman"/>
          <w:sz w:val="24"/>
          <w:szCs w:val="24"/>
        </w:rPr>
        <w:t xml:space="preserve"> </w:t>
      </w:r>
      <w:r w:rsidR="00DD785F" w:rsidRPr="00DA29BE">
        <w:rPr>
          <w:rFonts w:ascii="Times New Roman" w:hAnsi="Times New Roman" w:cs="Times New Roman"/>
          <w:sz w:val="24"/>
          <w:szCs w:val="24"/>
        </w:rPr>
        <w:t xml:space="preserve">(available at </w:t>
      </w:r>
      <w:hyperlink r:id="rId12" w:history="1">
        <w:r w:rsidR="00DD785F" w:rsidRPr="00DA29BE">
          <w:rPr>
            <w:rStyle w:val="Hyperlink"/>
            <w:rFonts w:ascii="Times New Roman" w:hAnsi="Times New Roman" w:cs="Times New Roman"/>
            <w:sz w:val="24"/>
            <w:szCs w:val="24"/>
          </w:rPr>
          <w:t>http://researchbox.org/4607&amp;PEER_REVIEW_passcode=FDZOCP</w:t>
        </w:r>
      </w:hyperlink>
      <w:r w:rsidR="00DD785F" w:rsidRPr="00DA29BE">
        <w:rPr>
          <w:rFonts w:ascii="Times New Roman" w:hAnsi="Times New Roman" w:cs="Times New Roman"/>
          <w:sz w:val="24"/>
          <w:szCs w:val="24"/>
        </w:rPr>
        <w:t>)</w:t>
      </w:r>
      <w:r w:rsidR="00AE19B7">
        <w:rPr>
          <w:rFonts w:ascii="Times New Roman" w:hAnsi="Times New Roman" w:cs="Times New Roman"/>
          <w:sz w:val="24"/>
          <w:szCs w:val="24"/>
        </w:rPr>
        <w:t>. The participants were randomly assigned to one of</w:t>
      </w:r>
      <w:r>
        <w:rPr>
          <w:rFonts w:ascii="Times New Roman" w:hAnsi="Times New Roman" w:cs="Times New Roman"/>
          <w:sz w:val="24"/>
          <w:szCs w:val="24"/>
        </w:rPr>
        <w:t xml:space="preserve"> four between-subject conditions: control, 1-year</w:t>
      </w:r>
      <w:r w:rsidR="00E354AB">
        <w:rPr>
          <w:rFonts w:ascii="Times New Roman" w:hAnsi="Times New Roman" w:cs="Times New Roman"/>
          <w:sz w:val="24"/>
          <w:szCs w:val="24"/>
        </w:rPr>
        <w:t>-</w:t>
      </w:r>
      <w:r>
        <w:rPr>
          <w:rFonts w:ascii="Times New Roman" w:hAnsi="Times New Roman" w:cs="Times New Roman"/>
          <w:sz w:val="24"/>
          <w:szCs w:val="24"/>
        </w:rPr>
        <w:t>cost, 5-year</w:t>
      </w:r>
      <w:r w:rsidR="00E354AB">
        <w:rPr>
          <w:rFonts w:ascii="Times New Roman" w:hAnsi="Times New Roman" w:cs="Times New Roman"/>
          <w:sz w:val="24"/>
          <w:szCs w:val="24"/>
        </w:rPr>
        <w:t>-</w:t>
      </w:r>
      <w:r>
        <w:rPr>
          <w:rFonts w:ascii="Times New Roman" w:hAnsi="Times New Roman" w:cs="Times New Roman"/>
          <w:sz w:val="24"/>
          <w:szCs w:val="24"/>
        </w:rPr>
        <w:t>cost, and 10-year</w:t>
      </w:r>
      <w:r w:rsidR="00E354AB">
        <w:rPr>
          <w:rFonts w:ascii="Times New Roman" w:hAnsi="Times New Roman" w:cs="Times New Roman"/>
          <w:sz w:val="24"/>
          <w:szCs w:val="24"/>
        </w:rPr>
        <w:t>-</w:t>
      </w:r>
      <w:r>
        <w:rPr>
          <w:rFonts w:ascii="Times New Roman" w:hAnsi="Times New Roman" w:cs="Times New Roman"/>
          <w:sz w:val="24"/>
          <w:szCs w:val="24"/>
        </w:rPr>
        <w:t xml:space="preserve">cost. We also added several process measures (described below). </w:t>
      </w:r>
    </w:p>
    <w:p w14:paraId="224EC511" w14:textId="5F060525" w:rsidR="009A0A91" w:rsidRDefault="009A0A91"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each pair of products, participants first read the instruction "</w:t>
      </w:r>
      <w:r w:rsidRPr="00E05E9B">
        <w:rPr>
          <w:rFonts w:ascii="Times New Roman" w:hAnsi="Times New Roman" w:cs="Times New Roman"/>
          <w:sz w:val="24"/>
          <w:szCs w:val="24"/>
        </w:rPr>
        <w:t xml:space="preserve">Imagine you are shopping for a </w:t>
      </w:r>
      <w:r>
        <w:rPr>
          <w:rFonts w:ascii="Times New Roman" w:hAnsi="Times New Roman" w:cs="Times New Roman"/>
          <w:sz w:val="24"/>
          <w:szCs w:val="24"/>
        </w:rPr>
        <w:t>[</w:t>
      </w:r>
      <w:r w:rsidRPr="00E05E9B">
        <w:rPr>
          <w:rFonts w:ascii="Times New Roman" w:hAnsi="Times New Roman" w:cs="Times New Roman"/>
          <w:sz w:val="24"/>
          <w:szCs w:val="24"/>
        </w:rPr>
        <w:t>furnace</w:t>
      </w:r>
      <w:r>
        <w:rPr>
          <w:rFonts w:ascii="Times New Roman" w:hAnsi="Times New Roman" w:cs="Times New Roman"/>
          <w:sz w:val="24"/>
          <w:szCs w:val="24"/>
        </w:rPr>
        <w:t>/vacuum/light bulb/TV]</w:t>
      </w:r>
      <w:r w:rsidRPr="00E05E9B">
        <w:rPr>
          <w:rFonts w:ascii="Times New Roman" w:hAnsi="Times New Roman" w:cs="Times New Roman"/>
          <w:sz w:val="24"/>
          <w:szCs w:val="24"/>
        </w:rPr>
        <w:t>. After careful consideration, you narrowed down your choice to the two options below.</w:t>
      </w:r>
      <w:r>
        <w:rPr>
          <w:rFonts w:ascii="Times New Roman" w:hAnsi="Times New Roman" w:cs="Times New Roman"/>
          <w:sz w:val="24"/>
          <w:szCs w:val="24"/>
        </w:rPr>
        <w:t xml:space="preserve"> </w:t>
      </w:r>
      <w:r w:rsidRPr="00E05E9B">
        <w:rPr>
          <w:rFonts w:ascii="Times New Roman" w:hAnsi="Times New Roman" w:cs="Times New Roman"/>
          <w:sz w:val="24"/>
          <w:szCs w:val="24"/>
        </w:rPr>
        <w:t>Please read the product information.</w:t>
      </w:r>
      <w:r>
        <w:rPr>
          <w:rFonts w:ascii="Times New Roman" w:hAnsi="Times New Roman" w:cs="Times New Roman"/>
          <w:sz w:val="24"/>
          <w:szCs w:val="24"/>
        </w:rPr>
        <w:t>" After reading the product information, participants answered a question about product goals, "</w:t>
      </w:r>
      <w:r w:rsidRPr="00E05E9B">
        <w:rPr>
          <w:rFonts w:ascii="Times New Roman" w:hAnsi="Times New Roman" w:cs="Times New Roman"/>
          <w:sz w:val="24"/>
          <w:szCs w:val="24"/>
        </w:rPr>
        <w:t xml:space="preserve">As you consider purchasing a new </w:t>
      </w:r>
      <w:r>
        <w:rPr>
          <w:rFonts w:ascii="Times New Roman" w:hAnsi="Times New Roman" w:cs="Times New Roman"/>
          <w:sz w:val="24"/>
          <w:szCs w:val="24"/>
        </w:rPr>
        <w:t>[vacuum]</w:t>
      </w:r>
      <w:r w:rsidRPr="00E05E9B">
        <w:rPr>
          <w:rFonts w:ascii="Times New Roman" w:hAnsi="Times New Roman" w:cs="Times New Roman"/>
          <w:sz w:val="24"/>
          <w:szCs w:val="24"/>
        </w:rPr>
        <w:t xml:space="preserve">, what product features are most important to you? Please list the </w:t>
      </w:r>
      <w:r w:rsidRPr="00E05E9B">
        <w:rPr>
          <w:rFonts w:ascii="Times New Roman" w:hAnsi="Times New Roman" w:cs="Times New Roman"/>
          <w:sz w:val="24"/>
          <w:szCs w:val="24"/>
        </w:rPr>
        <w:lastRenderedPageBreak/>
        <w:t>three most important product features.</w:t>
      </w:r>
      <w:r>
        <w:rPr>
          <w:rFonts w:ascii="Times New Roman" w:hAnsi="Times New Roman" w:cs="Times New Roman"/>
          <w:sz w:val="24"/>
          <w:szCs w:val="24"/>
        </w:rPr>
        <w:t>" This was followed by three free-response fields, labeled "Most important", "Second most important", and "Third most important". On the next page, participants answered a question about planning horizon for that product purchase, "</w:t>
      </w:r>
      <w:r w:rsidRPr="00E05E9B">
        <w:rPr>
          <w:rFonts w:ascii="Times New Roman" w:hAnsi="Times New Roman" w:cs="Times New Roman"/>
          <w:sz w:val="24"/>
          <w:szCs w:val="24"/>
        </w:rPr>
        <w:t xml:space="preserve">When purchasing a new </w:t>
      </w:r>
      <w:r>
        <w:rPr>
          <w:rFonts w:ascii="Times New Roman" w:hAnsi="Times New Roman" w:cs="Times New Roman"/>
          <w:sz w:val="24"/>
          <w:szCs w:val="24"/>
        </w:rPr>
        <w:t>[vacuum]</w:t>
      </w:r>
      <w:r w:rsidRPr="00E05E9B">
        <w:rPr>
          <w:rFonts w:ascii="Times New Roman" w:hAnsi="Times New Roman" w:cs="Times New Roman"/>
          <w:sz w:val="24"/>
          <w:szCs w:val="24"/>
        </w:rPr>
        <w:t>, rou</w:t>
      </w:r>
      <w:r>
        <w:rPr>
          <w:rFonts w:ascii="Times New Roman" w:hAnsi="Times New Roman" w:cs="Times New Roman"/>
          <w:sz w:val="24"/>
          <w:szCs w:val="24"/>
        </w:rPr>
        <w:t>ghly how far ahead do you plan?". Participants answered using a 7-point scale with labels including "Not at all", "Up to one week", "More than one week up to one month", "More than one month up to one year", "More than one year up to five years", "More than five years up to ten years", and "Ten years or more". On the next page, participants were presented with the product information again and answered the question, "</w:t>
      </w:r>
      <w:r w:rsidRPr="003F25F1">
        <w:rPr>
          <w:rFonts w:ascii="Times New Roman" w:hAnsi="Times New Roman" w:cs="Times New Roman"/>
          <w:sz w:val="24"/>
          <w:szCs w:val="24"/>
        </w:rPr>
        <w:t>Which one would you purchase?</w:t>
      </w:r>
      <w:r>
        <w:rPr>
          <w:rFonts w:ascii="Times New Roman" w:hAnsi="Times New Roman" w:cs="Times New Roman"/>
          <w:sz w:val="24"/>
          <w:szCs w:val="24"/>
        </w:rPr>
        <w:t xml:space="preserve">" This was the primary dependent variable. </w:t>
      </w:r>
    </w:p>
    <w:p w14:paraId="42EACF4E" w14:textId="34A20DCE" w:rsidR="009A0A91" w:rsidRDefault="009A0A91"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t>On the next page, participants were shown the product information for only the inefficient product from that product pair, and answered the question "</w:t>
      </w:r>
      <w:r w:rsidRPr="000C0173">
        <w:rPr>
          <w:rFonts w:ascii="Times New Roman" w:hAnsi="Times New Roman" w:cs="Times New Roman"/>
          <w:sz w:val="24"/>
          <w:szCs w:val="24"/>
        </w:rPr>
        <w:t xml:space="preserve">Please imagine that you purchased the </w:t>
      </w:r>
      <w:r>
        <w:rPr>
          <w:rFonts w:ascii="Times New Roman" w:hAnsi="Times New Roman" w:cs="Times New Roman"/>
          <w:sz w:val="24"/>
          <w:szCs w:val="24"/>
        </w:rPr>
        <w:t>[vacuum]</w:t>
      </w:r>
      <w:r w:rsidRPr="000C0173">
        <w:rPr>
          <w:rFonts w:ascii="Times New Roman" w:hAnsi="Times New Roman" w:cs="Times New Roman"/>
          <w:sz w:val="24"/>
          <w:szCs w:val="24"/>
        </w:rPr>
        <w:t xml:space="preserve"> above. How much do you estimate your household would spend on energy to use this </w:t>
      </w:r>
      <w:r>
        <w:rPr>
          <w:rFonts w:ascii="Times New Roman" w:hAnsi="Times New Roman" w:cs="Times New Roman"/>
          <w:sz w:val="24"/>
          <w:szCs w:val="24"/>
        </w:rPr>
        <w:t>[vacuum]</w:t>
      </w:r>
      <w:r w:rsidRPr="000C0173">
        <w:rPr>
          <w:rFonts w:ascii="Times New Roman" w:hAnsi="Times New Roman" w:cs="Times New Roman"/>
          <w:sz w:val="24"/>
          <w:szCs w:val="24"/>
        </w:rPr>
        <w:t xml:space="preserve"> in your home, over a period of 10</w:t>
      </w:r>
      <w:r>
        <w:rPr>
          <w:rFonts w:ascii="Times New Roman" w:hAnsi="Times New Roman" w:cs="Times New Roman"/>
          <w:sz w:val="24"/>
          <w:szCs w:val="24"/>
        </w:rPr>
        <w:t xml:space="preserve"> [1] [5]</w:t>
      </w:r>
      <w:r w:rsidRPr="000C0173">
        <w:rPr>
          <w:rFonts w:ascii="Times New Roman" w:hAnsi="Times New Roman" w:cs="Times New Roman"/>
          <w:sz w:val="24"/>
          <w:szCs w:val="24"/>
        </w:rPr>
        <w:t xml:space="preserve"> years? Please enter </w:t>
      </w:r>
      <w:r>
        <w:rPr>
          <w:rFonts w:ascii="Times New Roman" w:hAnsi="Times New Roman" w:cs="Times New Roman"/>
          <w:sz w:val="24"/>
          <w:szCs w:val="24"/>
        </w:rPr>
        <w:t>a dollar amount." Participants in the control condition and 10-year</w:t>
      </w:r>
      <w:r w:rsidR="00E354AB">
        <w:rPr>
          <w:rFonts w:ascii="Times New Roman" w:hAnsi="Times New Roman" w:cs="Times New Roman"/>
          <w:sz w:val="24"/>
          <w:szCs w:val="24"/>
        </w:rPr>
        <w:t>-</w:t>
      </w:r>
      <w:r>
        <w:rPr>
          <w:rFonts w:ascii="Times New Roman" w:hAnsi="Times New Roman" w:cs="Times New Roman"/>
          <w:sz w:val="24"/>
          <w:szCs w:val="24"/>
        </w:rPr>
        <w:t>cost conditions estimated the 10-year</w:t>
      </w:r>
      <w:r w:rsidR="00E354AB">
        <w:rPr>
          <w:rFonts w:ascii="Times New Roman" w:hAnsi="Times New Roman" w:cs="Times New Roman"/>
          <w:sz w:val="24"/>
          <w:szCs w:val="24"/>
        </w:rPr>
        <w:t>-</w:t>
      </w:r>
      <w:r>
        <w:rPr>
          <w:rFonts w:ascii="Times New Roman" w:hAnsi="Times New Roman" w:cs="Times New Roman"/>
          <w:sz w:val="24"/>
          <w:szCs w:val="24"/>
        </w:rPr>
        <w:t>cost, while participants in the other two conditions estimated the 1-year and 5-year</w:t>
      </w:r>
      <w:r w:rsidR="00E354AB">
        <w:rPr>
          <w:rFonts w:ascii="Times New Roman" w:hAnsi="Times New Roman" w:cs="Times New Roman"/>
          <w:sz w:val="24"/>
          <w:szCs w:val="24"/>
        </w:rPr>
        <w:t>-</w:t>
      </w:r>
      <w:r>
        <w:rPr>
          <w:rFonts w:ascii="Times New Roman" w:hAnsi="Times New Roman" w:cs="Times New Roman"/>
          <w:sz w:val="24"/>
          <w:szCs w:val="24"/>
        </w:rPr>
        <w:t>cost, respectively. Note that participants in the 1, 5, and 10-year</w:t>
      </w:r>
      <w:r w:rsidR="00E354AB">
        <w:rPr>
          <w:rFonts w:ascii="Times New Roman" w:hAnsi="Times New Roman" w:cs="Times New Roman"/>
          <w:sz w:val="24"/>
          <w:szCs w:val="24"/>
        </w:rPr>
        <w:t>-</w:t>
      </w:r>
      <w:r>
        <w:rPr>
          <w:rFonts w:ascii="Times New Roman" w:hAnsi="Times New Roman" w:cs="Times New Roman"/>
          <w:sz w:val="24"/>
          <w:szCs w:val="24"/>
        </w:rPr>
        <w:t xml:space="preserve">cost condition could just copy the product information if they desired, but they may have felt that their personal usage would be different from the average estimated usage and put a different dollar amount instead. </w:t>
      </w:r>
    </w:p>
    <w:p w14:paraId="451FAAAB" w14:textId="4D6348E9" w:rsidR="009A0A91" w:rsidRDefault="009A0A91"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completing this procedure for all four product pairs, participants answered a number of demographic questions including gender, age, ethnicity, English language, income, available financial resources in case of an emergency, type of residence, home owner or renter, and how long they plan to stay in their current residence. None of these </w:t>
      </w:r>
      <w:r w:rsidR="00950312">
        <w:rPr>
          <w:rFonts w:ascii="Times New Roman" w:hAnsi="Times New Roman" w:cs="Times New Roman"/>
          <w:sz w:val="24"/>
          <w:szCs w:val="24"/>
        </w:rPr>
        <w:t xml:space="preserve">demographic variables </w:t>
      </w:r>
      <w:r>
        <w:rPr>
          <w:rFonts w:ascii="Times New Roman" w:hAnsi="Times New Roman" w:cs="Times New Roman"/>
          <w:sz w:val="24"/>
          <w:szCs w:val="24"/>
        </w:rPr>
        <w:t xml:space="preserve">moderated the results below, and they will not be discussed further. </w:t>
      </w:r>
    </w:p>
    <w:p w14:paraId="6AE338F6" w14:textId="77777777" w:rsidR="009A0A91" w:rsidRPr="00774779" w:rsidRDefault="009A0A91" w:rsidP="009A0A91">
      <w:pPr>
        <w:spacing w:line="480" w:lineRule="auto"/>
        <w:rPr>
          <w:rFonts w:ascii="Times New Roman" w:hAnsi="Times New Roman" w:cs="Times New Roman"/>
          <w:i/>
          <w:sz w:val="24"/>
          <w:szCs w:val="24"/>
        </w:rPr>
      </w:pPr>
      <w:r w:rsidRPr="00774779">
        <w:rPr>
          <w:rFonts w:ascii="Times New Roman" w:hAnsi="Times New Roman" w:cs="Times New Roman"/>
          <w:i/>
          <w:sz w:val="24"/>
          <w:szCs w:val="24"/>
        </w:rPr>
        <w:lastRenderedPageBreak/>
        <w:t>Results</w:t>
      </w:r>
    </w:p>
    <w:p w14:paraId="2B18CFD6" w14:textId="3D74BE3A" w:rsidR="00790436" w:rsidRDefault="009A0A91" w:rsidP="009A0A91">
      <w:pPr>
        <w:spacing w:line="480" w:lineRule="auto"/>
        <w:rPr>
          <w:rFonts w:ascii="Times New Roman" w:hAnsi="Times New Roman" w:cs="Times New Roman"/>
          <w:sz w:val="24"/>
          <w:szCs w:val="24"/>
        </w:rPr>
      </w:pPr>
      <w:r>
        <w:rPr>
          <w:rFonts w:ascii="Times New Roman" w:hAnsi="Times New Roman" w:cs="Times New Roman"/>
          <w:i/>
          <w:sz w:val="24"/>
          <w:szCs w:val="24"/>
        </w:rPr>
        <w:tab/>
        <w:t>Product c</w:t>
      </w:r>
      <w:r w:rsidRPr="00AC7610">
        <w:rPr>
          <w:rFonts w:ascii="Times New Roman" w:hAnsi="Times New Roman" w:cs="Times New Roman"/>
          <w:i/>
          <w:sz w:val="24"/>
          <w:szCs w:val="24"/>
        </w:rPr>
        <w:t>hoices</w:t>
      </w:r>
      <w:r>
        <w:rPr>
          <w:rFonts w:ascii="Times New Roman" w:hAnsi="Times New Roman" w:cs="Times New Roman"/>
          <w:i/>
          <w:sz w:val="24"/>
          <w:szCs w:val="24"/>
        </w:rPr>
        <w:t xml:space="preserve">. </w:t>
      </w:r>
      <w:r>
        <w:rPr>
          <w:rFonts w:ascii="Times New Roman" w:hAnsi="Times New Roman" w:cs="Times New Roman"/>
          <w:sz w:val="24"/>
          <w:szCs w:val="24"/>
        </w:rPr>
        <w:t xml:space="preserve">As seen in Figure </w:t>
      </w:r>
      <w:r w:rsidR="00AF390A">
        <w:rPr>
          <w:rFonts w:ascii="Times New Roman" w:hAnsi="Times New Roman" w:cs="Times New Roman"/>
          <w:sz w:val="24"/>
          <w:szCs w:val="24"/>
        </w:rPr>
        <w:t>3</w:t>
      </w:r>
      <w:r>
        <w:rPr>
          <w:rFonts w:ascii="Times New Roman" w:hAnsi="Times New Roman" w:cs="Times New Roman"/>
          <w:sz w:val="24"/>
          <w:szCs w:val="24"/>
        </w:rPr>
        <w:t xml:space="preserve">, participants generally chose the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option more often in the 1, 5, and 10-year</w:t>
      </w:r>
      <w:r w:rsidR="00E354AB">
        <w:rPr>
          <w:rFonts w:ascii="Times New Roman" w:hAnsi="Times New Roman" w:cs="Times New Roman"/>
          <w:sz w:val="24"/>
          <w:szCs w:val="24"/>
        </w:rPr>
        <w:t>-</w:t>
      </w:r>
      <w:r>
        <w:rPr>
          <w:rFonts w:ascii="Times New Roman" w:hAnsi="Times New Roman" w:cs="Times New Roman"/>
          <w:sz w:val="24"/>
          <w:szCs w:val="24"/>
        </w:rPr>
        <w:t xml:space="preserve">cost conditions than in the control condition. This was confirmed with a 4 (condition, between) x 4 (product, within) GLM, which found </w:t>
      </w:r>
      <w:bookmarkStart w:id="5" w:name="_Hlk214558065"/>
      <w:r>
        <w:rPr>
          <w:rFonts w:ascii="Times New Roman" w:hAnsi="Times New Roman" w:cs="Times New Roman"/>
          <w:sz w:val="24"/>
          <w:szCs w:val="24"/>
        </w:rPr>
        <w:t xml:space="preserve">a main effect of labeling condition, </w:t>
      </w:r>
      <w:r w:rsidRPr="009E6436">
        <w:rPr>
          <w:rFonts w:ascii="Times New Roman" w:hAnsi="Times New Roman" w:cs="Times New Roman"/>
          <w:sz w:val="24"/>
          <w:szCs w:val="24"/>
        </w:rPr>
        <w:t>F</w:t>
      </w:r>
      <w:r>
        <w:rPr>
          <w:rFonts w:ascii="Times New Roman" w:hAnsi="Times New Roman" w:cs="Times New Roman"/>
          <w:sz w:val="24"/>
          <w:szCs w:val="24"/>
        </w:rPr>
        <w:t xml:space="preserve">(3,238) = 7.9,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9E643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.09, a main effect of product, </w:t>
      </w:r>
      <w:r w:rsidRPr="00E41C26">
        <w:rPr>
          <w:rFonts w:ascii="Times New Roman" w:hAnsi="Times New Roman" w:cs="Times New Roman"/>
          <w:sz w:val="24"/>
          <w:szCs w:val="24"/>
        </w:rPr>
        <w:t>F</w:t>
      </w:r>
      <w:r>
        <w:rPr>
          <w:rFonts w:ascii="Times New Roman" w:hAnsi="Times New Roman" w:cs="Times New Roman"/>
          <w:sz w:val="24"/>
          <w:szCs w:val="24"/>
        </w:rPr>
        <w:t xml:space="preserve">(3,714) = 57.1,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.19, and an interaction, </w:t>
      </w:r>
      <w:r w:rsidRPr="00E41C26">
        <w:rPr>
          <w:rFonts w:ascii="Times New Roman" w:hAnsi="Times New Roman" w:cs="Times New Roman"/>
          <w:sz w:val="24"/>
          <w:szCs w:val="24"/>
        </w:rPr>
        <w:t>F</w:t>
      </w:r>
      <w:r>
        <w:rPr>
          <w:rFonts w:ascii="Times New Roman" w:hAnsi="Times New Roman" w:cs="Times New Roman"/>
          <w:sz w:val="24"/>
          <w:szCs w:val="24"/>
        </w:rPr>
        <w:t xml:space="preserve">(9,714) = </w:t>
      </w:r>
      <w:r w:rsidR="003C3D48">
        <w:rPr>
          <w:rFonts w:ascii="Times New Roman" w:hAnsi="Times New Roman" w:cs="Times New Roman"/>
          <w:sz w:val="24"/>
          <w:szCs w:val="24"/>
        </w:rPr>
        <w:t>3.2</w:t>
      </w:r>
      <w:r>
        <w:rPr>
          <w:rFonts w:ascii="Times New Roman" w:hAnsi="Times New Roman" w:cs="Times New Roman"/>
          <w:sz w:val="24"/>
          <w:szCs w:val="24"/>
        </w:rPr>
        <w:t xml:space="preserve">, </w:t>
      </w:r>
      <w:r w:rsidRPr="00FB12AB">
        <w:rPr>
          <w:rFonts w:ascii="Times New Roman" w:hAnsi="Times New Roman" w:cs="Times New Roman"/>
          <w:i/>
          <w:sz w:val="24"/>
          <w:szCs w:val="24"/>
        </w:rPr>
        <w:t>p</w:t>
      </w:r>
      <w:r>
        <w:rPr>
          <w:rFonts w:ascii="Times New Roman" w:hAnsi="Times New Roman" w:cs="Times New Roman"/>
          <w:sz w:val="24"/>
          <w:szCs w:val="24"/>
        </w:rPr>
        <w:t xml:space="preserve"> &lt; .01</w:t>
      </w:r>
      <w:bookmarkEnd w:id="5"/>
      <w:r>
        <w:rPr>
          <w:rFonts w:ascii="Times New Roman" w:hAnsi="Times New Roman" w:cs="Times New Roman"/>
          <w:sz w:val="24"/>
          <w:szCs w:val="24"/>
        </w:rPr>
        <w:t xml:space="preserve">,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.04. </w:t>
      </w:r>
      <w:r w:rsidR="00821C5E">
        <w:rPr>
          <w:rFonts w:ascii="Times New Roman" w:hAnsi="Times New Roman" w:cs="Times New Roman"/>
          <w:sz w:val="24"/>
          <w:szCs w:val="24"/>
        </w:rPr>
        <w:t xml:space="preserve">As seen in Figure 3, the interaction indicates that the </w:t>
      </w:r>
      <w:r w:rsidR="00862ECB">
        <w:rPr>
          <w:rFonts w:ascii="Times New Roman" w:hAnsi="Times New Roman" w:cs="Times New Roman"/>
          <w:sz w:val="24"/>
          <w:szCs w:val="24"/>
        </w:rPr>
        <w:t>effects of 10-year cost labeling were stronger for vacuum</w:t>
      </w:r>
      <w:r w:rsidR="002D0016">
        <w:rPr>
          <w:rFonts w:ascii="Times New Roman" w:hAnsi="Times New Roman" w:cs="Times New Roman"/>
          <w:sz w:val="24"/>
          <w:szCs w:val="24"/>
        </w:rPr>
        <w:t>s</w:t>
      </w:r>
      <w:r w:rsidR="00862ECB">
        <w:rPr>
          <w:rFonts w:ascii="Times New Roman" w:hAnsi="Times New Roman" w:cs="Times New Roman"/>
          <w:sz w:val="24"/>
          <w:szCs w:val="24"/>
        </w:rPr>
        <w:t xml:space="preserve"> and TV</w:t>
      </w:r>
      <w:r w:rsidR="002D0016">
        <w:rPr>
          <w:rFonts w:ascii="Times New Roman" w:hAnsi="Times New Roman" w:cs="Times New Roman"/>
          <w:sz w:val="24"/>
          <w:szCs w:val="24"/>
        </w:rPr>
        <w:t>s</w:t>
      </w:r>
      <w:r w:rsidR="00862ECB">
        <w:rPr>
          <w:rFonts w:ascii="Times New Roman" w:hAnsi="Times New Roman" w:cs="Times New Roman"/>
          <w:sz w:val="24"/>
          <w:szCs w:val="24"/>
        </w:rPr>
        <w:t xml:space="preserve"> </w:t>
      </w:r>
      <w:r w:rsidR="00181FE9">
        <w:rPr>
          <w:rFonts w:ascii="Times New Roman" w:hAnsi="Times New Roman" w:cs="Times New Roman"/>
          <w:sz w:val="24"/>
          <w:szCs w:val="24"/>
        </w:rPr>
        <w:t>as</w:t>
      </w:r>
      <w:r w:rsidR="00862ECB">
        <w:rPr>
          <w:rFonts w:ascii="Times New Roman" w:hAnsi="Times New Roman" w:cs="Times New Roman"/>
          <w:sz w:val="24"/>
          <w:szCs w:val="24"/>
        </w:rPr>
        <w:t xml:space="preserve"> compared to light bulb</w:t>
      </w:r>
      <w:r w:rsidR="002D0016">
        <w:rPr>
          <w:rFonts w:ascii="Times New Roman" w:hAnsi="Times New Roman" w:cs="Times New Roman"/>
          <w:sz w:val="24"/>
          <w:szCs w:val="24"/>
        </w:rPr>
        <w:t>s</w:t>
      </w:r>
      <w:r w:rsidR="00862ECB">
        <w:rPr>
          <w:rFonts w:ascii="Times New Roman" w:hAnsi="Times New Roman" w:cs="Times New Roman"/>
          <w:sz w:val="24"/>
          <w:szCs w:val="24"/>
        </w:rPr>
        <w:t xml:space="preserve"> and furnace</w:t>
      </w:r>
      <w:r w:rsidR="002D0016">
        <w:rPr>
          <w:rFonts w:ascii="Times New Roman" w:hAnsi="Times New Roman" w:cs="Times New Roman"/>
          <w:sz w:val="24"/>
          <w:szCs w:val="24"/>
        </w:rPr>
        <w:t>s</w:t>
      </w:r>
      <w:r w:rsidR="00862ECB">
        <w:rPr>
          <w:rFonts w:ascii="Times New Roman" w:hAnsi="Times New Roman" w:cs="Times New Roman"/>
          <w:sz w:val="24"/>
          <w:szCs w:val="24"/>
        </w:rPr>
        <w:t>.</w:t>
      </w:r>
      <w:r w:rsidR="00EC47C6">
        <w:rPr>
          <w:rFonts w:ascii="Times New Roman" w:hAnsi="Times New Roman" w:cs="Times New Roman"/>
          <w:sz w:val="24"/>
          <w:szCs w:val="24"/>
        </w:rPr>
        <w:t xml:space="preserve"> </w:t>
      </w:r>
      <w:bookmarkStart w:id="6" w:name="_Hlk214558018"/>
      <w:r w:rsidR="00EC47C6">
        <w:rPr>
          <w:rFonts w:ascii="Times New Roman" w:hAnsi="Times New Roman" w:cs="Times New Roman"/>
          <w:sz w:val="24"/>
          <w:szCs w:val="24"/>
        </w:rPr>
        <w:t>A GLMM using a binary logistic regression was conducted as well, which replicated the</w:t>
      </w:r>
      <w:r w:rsidR="00EC47C6" w:rsidRPr="003A40EF">
        <w:rPr>
          <w:rFonts w:ascii="Times New Roman" w:hAnsi="Times New Roman" w:cs="Times New Roman"/>
          <w:sz w:val="24"/>
          <w:szCs w:val="24"/>
        </w:rPr>
        <w:t xml:space="preserve"> significant </w:t>
      </w:r>
      <w:r w:rsidR="00EC47C6">
        <w:rPr>
          <w:rFonts w:ascii="Times New Roman" w:hAnsi="Times New Roman" w:cs="Times New Roman"/>
          <w:sz w:val="24"/>
          <w:szCs w:val="24"/>
        </w:rPr>
        <w:t>effects discussed above</w:t>
      </w:r>
      <w:r w:rsidR="00C10E4C">
        <w:rPr>
          <w:rFonts w:ascii="Times New Roman" w:hAnsi="Times New Roman" w:cs="Times New Roman"/>
          <w:sz w:val="24"/>
          <w:szCs w:val="24"/>
        </w:rPr>
        <w:t xml:space="preserve"> (see </w:t>
      </w:r>
      <w:r w:rsidR="007B19C0">
        <w:rPr>
          <w:rFonts w:ascii="Times New Roman" w:eastAsia="Times New Roman" w:hAnsi="Times New Roman" w:cs="Times New Roman"/>
          <w:sz w:val="24"/>
          <w:szCs w:val="24"/>
        </w:rPr>
        <w:t xml:space="preserve">the </w:t>
      </w:r>
      <w:r w:rsidR="007B19C0">
        <w:rPr>
          <w:rFonts w:ascii="Times New Roman" w:hAnsi="Times New Roman" w:cs="Times New Roman"/>
          <w:sz w:val="24"/>
          <w:szCs w:val="24"/>
        </w:rPr>
        <w:t>supplemental materials</w:t>
      </w:r>
      <w:r w:rsidR="007B19C0">
        <w:rPr>
          <w:rFonts w:ascii="Times New Roman" w:eastAsia="Times New Roman" w:hAnsi="Times New Roman" w:cs="Times New Roman"/>
          <w:sz w:val="24"/>
          <w:szCs w:val="24"/>
        </w:rPr>
        <w:t xml:space="preserve"> </w:t>
      </w:r>
      <w:r w:rsidR="00C10E4C">
        <w:rPr>
          <w:rFonts w:ascii="Times New Roman" w:hAnsi="Times New Roman" w:cs="Times New Roman"/>
          <w:sz w:val="24"/>
          <w:szCs w:val="24"/>
        </w:rPr>
        <w:t xml:space="preserve">for </w:t>
      </w:r>
      <w:r w:rsidR="002D0016">
        <w:rPr>
          <w:rFonts w:ascii="Times New Roman" w:hAnsi="Times New Roman" w:cs="Times New Roman"/>
          <w:sz w:val="24"/>
          <w:szCs w:val="24"/>
        </w:rPr>
        <w:t>these</w:t>
      </w:r>
      <w:r w:rsidR="00C10E4C">
        <w:rPr>
          <w:rFonts w:ascii="Times New Roman" w:hAnsi="Times New Roman" w:cs="Times New Roman"/>
          <w:sz w:val="24"/>
          <w:szCs w:val="24"/>
        </w:rPr>
        <w:t xml:space="preserve"> results)</w:t>
      </w:r>
      <w:r w:rsidR="00EC47C6">
        <w:rPr>
          <w:rFonts w:ascii="Times New Roman" w:hAnsi="Times New Roman" w:cs="Times New Roman"/>
          <w:sz w:val="24"/>
          <w:szCs w:val="24"/>
        </w:rPr>
        <w:t>.</w:t>
      </w:r>
    </w:p>
    <w:bookmarkEnd w:id="6"/>
    <w:p w14:paraId="40E53BC9" w14:textId="77777777" w:rsidR="00950312" w:rsidRDefault="00950312" w:rsidP="0095031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52B50F" wp14:editId="6E66E21F">
            <wp:extent cx="4632537" cy="3364302"/>
            <wp:effectExtent l="0" t="0" r="0" b="7620"/>
            <wp:docPr id="1" name="Picture 1" descr="A graph of different sizes of light bulb and vacu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graph of different sizes of light bulb and vacuu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1316" cy="3399727"/>
                    </a:xfrm>
                    <a:prstGeom prst="rect">
                      <a:avLst/>
                    </a:prstGeom>
                    <a:noFill/>
                  </pic:spPr>
                </pic:pic>
              </a:graphicData>
            </a:graphic>
          </wp:inline>
        </w:drawing>
      </w:r>
    </w:p>
    <w:p w14:paraId="0F12020C" w14:textId="42B29BED" w:rsidR="00950312" w:rsidRPr="00950312" w:rsidRDefault="00950312" w:rsidP="008D4ECC">
      <w:pPr>
        <w:spacing w:line="480" w:lineRule="auto"/>
        <w:jc w:val="center"/>
        <w:rPr>
          <w:rFonts w:ascii="Times New Roman" w:hAnsi="Times New Roman" w:cs="Times New Roman"/>
          <w:sz w:val="24"/>
          <w:szCs w:val="24"/>
        </w:rPr>
      </w:pPr>
      <w:r w:rsidRPr="00950312">
        <w:rPr>
          <w:rFonts w:ascii="Times New Roman" w:hAnsi="Times New Roman" w:cs="Times New Roman"/>
          <w:sz w:val="24"/>
          <w:szCs w:val="24"/>
        </w:rPr>
        <w:t xml:space="preserve">Figure 3. Proportion of </w:t>
      </w:r>
      <w:r w:rsidR="00250436">
        <w:rPr>
          <w:rFonts w:ascii="Times New Roman" w:hAnsi="Times New Roman" w:cs="Times New Roman"/>
          <w:sz w:val="24"/>
          <w:szCs w:val="24"/>
        </w:rPr>
        <w:t>energy-efficient</w:t>
      </w:r>
      <w:r w:rsidRPr="00950312">
        <w:rPr>
          <w:rFonts w:ascii="Times New Roman" w:hAnsi="Times New Roman" w:cs="Times New Roman"/>
          <w:sz w:val="24"/>
          <w:szCs w:val="24"/>
        </w:rPr>
        <w:t xml:space="preserve"> choices by labeling condition and product in Study 2. Error bars show +/- one standard error.</w:t>
      </w:r>
    </w:p>
    <w:p w14:paraId="254E3BF6" w14:textId="064A26BF" w:rsidR="00790436" w:rsidRDefault="00790436" w:rsidP="00F42707">
      <w:pPr>
        <w:spacing w:line="480" w:lineRule="auto"/>
        <w:ind w:firstLine="720"/>
        <w:rPr>
          <w:rFonts w:ascii="Times New Roman" w:hAnsi="Times New Roman" w:cs="Times New Roman"/>
          <w:sz w:val="24"/>
          <w:szCs w:val="24"/>
        </w:rPr>
      </w:pPr>
      <w:r w:rsidRPr="00C96849">
        <w:rPr>
          <w:rFonts w:ascii="Times New Roman" w:hAnsi="Times New Roman" w:cs="Times New Roman"/>
          <w:sz w:val="24"/>
          <w:szCs w:val="24"/>
        </w:rPr>
        <w:lastRenderedPageBreak/>
        <w:t xml:space="preserve">A Helmert contrast analysis </w:t>
      </w:r>
      <w:r w:rsidR="00F42707">
        <w:rPr>
          <w:rFonts w:ascii="Times New Roman" w:hAnsi="Times New Roman" w:cs="Times New Roman"/>
          <w:sz w:val="24"/>
          <w:szCs w:val="24"/>
        </w:rPr>
        <w:t>was conducted, in which we examine</w:t>
      </w:r>
      <w:r w:rsidR="00426FD4">
        <w:rPr>
          <w:rFonts w:ascii="Times New Roman" w:hAnsi="Times New Roman" w:cs="Times New Roman"/>
          <w:sz w:val="24"/>
          <w:szCs w:val="24"/>
        </w:rPr>
        <w:t>d</w:t>
      </w:r>
      <w:r w:rsidR="00F42707">
        <w:rPr>
          <w:rFonts w:ascii="Times New Roman" w:hAnsi="Times New Roman" w:cs="Times New Roman"/>
          <w:sz w:val="24"/>
          <w:szCs w:val="24"/>
        </w:rPr>
        <w:t xml:space="preserve"> two contrasts</w:t>
      </w:r>
      <w:r w:rsidR="00181FE9">
        <w:rPr>
          <w:rFonts w:ascii="Times New Roman" w:hAnsi="Times New Roman" w:cs="Times New Roman"/>
          <w:sz w:val="24"/>
          <w:szCs w:val="24"/>
        </w:rPr>
        <w:t xml:space="preserve"> of interest</w:t>
      </w:r>
      <w:r w:rsidR="00F42707">
        <w:rPr>
          <w:rFonts w:ascii="Times New Roman" w:hAnsi="Times New Roman" w:cs="Times New Roman"/>
          <w:sz w:val="24"/>
          <w:szCs w:val="24"/>
        </w:rPr>
        <w:t xml:space="preserve">: </w:t>
      </w:r>
      <w:bookmarkStart w:id="7" w:name="_Hlk214566405"/>
      <w:r w:rsidR="00181FE9">
        <w:rPr>
          <w:rFonts w:ascii="Times New Roman" w:hAnsi="Times New Roman" w:cs="Times New Roman"/>
          <w:sz w:val="24"/>
          <w:szCs w:val="24"/>
        </w:rPr>
        <w:t>The first contrast (“control contrast”)</w:t>
      </w:r>
      <w:r w:rsidR="00F42707">
        <w:rPr>
          <w:rFonts w:ascii="Times New Roman" w:hAnsi="Times New Roman" w:cs="Times New Roman"/>
          <w:sz w:val="24"/>
          <w:szCs w:val="24"/>
        </w:rPr>
        <w:t xml:space="preserve"> </w:t>
      </w:r>
      <w:r w:rsidR="00181FE9">
        <w:rPr>
          <w:rFonts w:ascii="Times New Roman" w:hAnsi="Times New Roman" w:cs="Times New Roman"/>
          <w:sz w:val="24"/>
          <w:szCs w:val="24"/>
        </w:rPr>
        <w:t>examines the</w:t>
      </w:r>
      <w:r w:rsidR="00F42707">
        <w:rPr>
          <w:rFonts w:ascii="Times New Roman" w:hAnsi="Times New Roman" w:cs="Times New Roman"/>
          <w:sz w:val="24"/>
          <w:szCs w:val="24"/>
        </w:rPr>
        <w:t xml:space="preserve"> comparison between the control condition and the three treatment conditions combined; </w:t>
      </w:r>
      <w:r w:rsidR="00181FE9">
        <w:rPr>
          <w:rFonts w:ascii="Times New Roman" w:hAnsi="Times New Roman" w:cs="Times New Roman"/>
          <w:sz w:val="24"/>
          <w:szCs w:val="24"/>
        </w:rPr>
        <w:t>The second contrast (“10-year contrast”)</w:t>
      </w:r>
      <w:r w:rsidR="00F42707">
        <w:rPr>
          <w:rFonts w:ascii="Times New Roman" w:hAnsi="Times New Roman" w:cs="Times New Roman"/>
          <w:sz w:val="24"/>
          <w:szCs w:val="24"/>
        </w:rPr>
        <w:t xml:space="preserve"> </w:t>
      </w:r>
      <w:r w:rsidR="00181FE9">
        <w:rPr>
          <w:rFonts w:ascii="Times New Roman" w:hAnsi="Times New Roman" w:cs="Times New Roman"/>
          <w:sz w:val="24"/>
          <w:szCs w:val="24"/>
        </w:rPr>
        <w:t xml:space="preserve">examines </w:t>
      </w:r>
      <w:r w:rsidR="00F42707">
        <w:rPr>
          <w:rFonts w:ascii="Times New Roman" w:hAnsi="Times New Roman" w:cs="Times New Roman"/>
          <w:sz w:val="24"/>
          <w:szCs w:val="24"/>
        </w:rPr>
        <w:t xml:space="preserve">the comparison between the </w:t>
      </w:r>
      <w:r w:rsidR="00F42707" w:rsidRPr="00C96849">
        <w:rPr>
          <w:rFonts w:ascii="Times New Roman" w:hAnsi="Times New Roman" w:cs="Times New Roman"/>
          <w:sz w:val="24"/>
          <w:szCs w:val="24"/>
        </w:rPr>
        <w:t>10-year</w:t>
      </w:r>
      <w:r w:rsidR="00E354AB">
        <w:rPr>
          <w:rFonts w:ascii="Times New Roman" w:hAnsi="Times New Roman" w:cs="Times New Roman"/>
          <w:sz w:val="24"/>
          <w:szCs w:val="24"/>
        </w:rPr>
        <w:t>-</w:t>
      </w:r>
      <w:r w:rsidR="00F42707" w:rsidRPr="00C96849">
        <w:rPr>
          <w:rFonts w:ascii="Times New Roman" w:hAnsi="Times New Roman" w:cs="Times New Roman"/>
          <w:sz w:val="24"/>
          <w:szCs w:val="24"/>
        </w:rPr>
        <w:t xml:space="preserve">cost condition and </w:t>
      </w:r>
      <w:r w:rsidR="00F42707">
        <w:rPr>
          <w:rFonts w:ascii="Times New Roman" w:hAnsi="Times New Roman" w:cs="Times New Roman"/>
          <w:sz w:val="24"/>
          <w:szCs w:val="24"/>
        </w:rPr>
        <w:t>the 5- and 1-year</w:t>
      </w:r>
      <w:r w:rsidR="00E354AB">
        <w:rPr>
          <w:rFonts w:ascii="Times New Roman" w:hAnsi="Times New Roman" w:cs="Times New Roman"/>
          <w:sz w:val="24"/>
          <w:szCs w:val="24"/>
        </w:rPr>
        <w:t>-</w:t>
      </w:r>
      <w:r w:rsidR="00F42707">
        <w:rPr>
          <w:rFonts w:ascii="Times New Roman" w:hAnsi="Times New Roman" w:cs="Times New Roman"/>
          <w:sz w:val="24"/>
          <w:szCs w:val="24"/>
        </w:rPr>
        <w:t>cost</w:t>
      </w:r>
      <w:r w:rsidR="00F42707" w:rsidRPr="00C96849">
        <w:rPr>
          <w:rFonts w:ascii="Times New Roman" w:hAnsi="Times New Roman" w:cs="Times New Roman"/>
          <w:sz w:val="24"/>
          <w:szCs w:val="24"/>
        </w:rPr>
        <w:t xml:space="preserve"> condition</w:t>
      </w:r>
      <w:r w:rsidR="00F42707">
        <w:rPr>
          <w:rFonts w:ascii="Times New Roman" w:hAnsi="Times New Roman" w:cs="Times New Roman"/>
          <w:sz w:val="24"/>
          <w:szCs w:val="24"/>
        </w:rPr>
        <w:t>s</w:t>
      </w:r>
      <w:r w:rsidR="00B6625E">
        <w:rPr>
          <w:rFonts w:ascii="Times New Roman" w:hAnsi="Times New Roman" w:cs="Times New Roman"/>
          <w:sz w:val="24"/>
          <w:szCs w:val="24"/>
        </w:rPr>
        <w:t xml:space="preserve"> combined</w:t>
      </w:r>
      <w:r w:rsidR="00F42707">
        <w:rPr>
          <w:rFonts w:ascii="Times New Roman" w:hAnsi="Times New Roman" w:cs="Times New Roman"/>
          <w:sz w:val="24"/>
          <w:szCs w:val="24"/>
        </w:rPr>
        <w:t>.</w:t>
      </w:r>
      <w:bookmarkEnd w:id="7"/>
      <w:r w:rsidR="00F42707">
        <w:rPr>
          <w:rFonts w:ascii="Times New Roman" w:hAnsi="Times New Roman" w:cs="Times New Roman"/>
          <w:sz w:val="24"/>
          <w:szCs w:val="24"/>
        </w:rPr>
        <w:t xml:space="preserve"> </w:t>
      </w:r>
      <w:r w:rsidR="00181FE9">
        <w:rPr>
          <w:rFonts w:ascii="Times New Roman" w:hAnsi="Times New Roman" w:cs="Times New Roman"/>
          <w:sz w:val="24"/>
          <w:szCs w:val="24"/>
        </w:rPr>
        <w:t xml:space="preserve">The </w:t>
      </w:r>
      <w:r w:rsidR="00285592">
        <w:rPr>
          <w:rFonts w:ascii="Times New Roman" w:hAnsi="Times New Roman" w:cs="Times New Roman"/>
          <w:sz w:val="24"/>
          <w:szCs w:val="24"/>
        </w:rPr>
        <w:t>c</w:t>
      </w:r>
      <w:r w:rsidR="00181FE9">
        <w:rPr>
          <w:rFonts w:ascii="Times New Roman" w:hAnsi="Times New Roman" w:cs="Times New Roman"/>
          <w:sz w:val="24"/>
          <w:szCs w:val="24"/>
        </w:rPr>
        <w:t>ontrol</w:t>
      </w:r>
      <w:r w:rsidR="00F42707">
        <w:rPr>
          <w:rFonts w:ascii="Times New Roman" w:hAnsi="Times New Roman" w:cs="Times New Roman"/>
          <w:sz w:val="24"/>
          <w:szCs w:val="24"/>
        </w:rPr>
        <w:t xml:space="preserve"> contrast </w:t>
      </w:r>
      <w:r w:rsidRPr="00C96849">
        <w:rPr>
          <w:rFonts w:ascii="Times New Roman" w:hAnsi="Times New Roman" w:cs="Times New Roman"/>
          <w:sz w:val="24"/>
          <w:szCs w:val="24"/>
        </w:rPr>
        <w:t xml:space="preserve">revealed a significant difference, </w:t>
      </w:r>
      <w:r w:rsidR="00BD1DAA" w:rsidRPr="00BD1DAA">
        <w:rPr>
          <w:rFonts w:ascii="Times New Roman" w:hAnsi="Times New Roman" w:cs="Times New Roman"/>
          <w:i/>
          <w:iCs/>
          <w:sz w:val="24"/>
          <w:szCs w:val="24"/>
        </w:rPr>
        <w:t>t</w:t>
      </w:r>
      <w:r w:rsidR="00BD1DAA" w:rsidRPr="00BD1DAA">
        <w:rPr>
          <w:rFonts w:ascii="Times New Roman" w:hAnsi="Times New Roman" w:cs="Times New Roman"/>
          <w:sz w:val="24"/>
          <w:szCs w:val="24"/>
        </w:rPr>
        <w:t>(</w:t>
      </w:r>
      <w:r w:rsidR="00BD1DAA">
        <w:rPr>
          <w:rFonts w:ascii="Times New Roman" w:hAnsi="Times New Roman" w:cs="Times New Roman"/>
          <w:sz w:val="24"/>
          <w:szCs w:val="24"/>
        </w:rPr>
        <w:t>238</w:t>
      </w:r>
      <w:r w:rsidR="00BD1DAA" w:rsidRPr="00BD1DAA">
        <w:rPr>
          <w:rFonts w:ascii="Times New Roman" w:hAnsi="Times New Roman" w:cs="Times New Roman"/>
          <w:sz w:val="24"/>
          <w:szCs w:val="24"/>
        </w:rPr>
        <w:t xml:space="preserve">) = –3.93, </w:t>
      </w:r>
      <w:r w:rsidR="00BD1DAA" w:rsidRPr="00BD1DAA">
        <w:rPr>
          <w:rFonts w:ascii="Times New Roman" w:hAnsi="Times New Roman" w:cs="Times New Roman"/>
          <w:i/>
          <w:iCs/>
          <w:sz w:val="24"/>
          <w:szCs w:val="24"/>
        </w:rPr>
        <w:t>p</w:t>
      </w:r>
      <w:r w:rsidR="00BD1DAA" w:rsidRPr="00BD1DAA">
        <w:rPr>
          <w:rFonts w:ascii="Times New Roman" w:hAnsi="Times New Roman" w:cs="Times New Roman"/>
          <w:sz w:val="24"/>
          <w:szCs w:val="24"/>
        </w:rPr>
        <w:t xml:space="preserve"> &lt; .001</w:t>
      </w:r>
      <w:r w:rsidRPr="00C96849">
        <w:rPr>
          <w:rFonts w:ascii="Times New Roman" w:hAnsi="Times New Roman" w:cs="Times New Roman"/>
          <w:sz w:val="24"/>
          <w:szCs w:val="24"/>
        </w:rPr>
        <w:t xml:space="preserve">, with participants in the control condition being significantly less likely to choose </w:t>
      </w:r>
      <w:r w:rsidR="00BD1DAA">
        <w:rPr>
          <w:rFonts w:ascii="Times New Roman" w:hAnsi="Times New Roman" w:cs="Times New Roman"/>
          <w:sz w:val="24"/>
          <w:szCs w:val="24"/>
        </w:rPr>
        <w:t xml:space="preserve">the </w:t>
      </w:r>
      <w:r w:rsidRPr="00C96849">
        <w:rPr>
          <w:rFonts w:ascii="Times New Roman" w:hAnsi="Times New Roman" w:cs="Times New Roman"/>
          <w:sz w:val="24"/>
          <w:szCs w:val="24"/>
        </w:rPr>
        <w:t xml:space="preserve">more </w:t>
      </w:r>
      <w:r w:rsidR="00250436">
        <w:rPr>
          <w:rFonts w:ascii="Times New Roman" w:hAnsi="Times New Roman" w:cs="Times New Roman"/>
          <w:sz w:val="24"/>
          <w:szCs w:val="24"/>
        </w:rPr>
        <w:t>energy-efficient</w:t>
      </w:r>
      <w:r w:rsidRPr="00C96849">
        <w:rPr>
          <w:rFonts w:ascii="Times New Roman" w:hAnsi="Times New Roman" w:cs="Times New Roman"/>
          <w:sz w:val="24"/>
          <w:szCs w:val="24"/>
        </w:rPr>
        <w:t xml:space="preserve"> product</w:t>
      </w:r>
      <w:r w:rsidR="00BD1DAA">
        <w:rPr>
          <w:rFonts w:ascii="Times New Roman" w:hAnsi="Times New Roman" w:cs="Times New Roman"/>
          <w:sz w:val="24"/>
          <w:szCs w:val="24"/>
        </w:rPr>
        <w:t>s</w:t>
      </w:r>
      <w:r w:rsidRPr="00C96849">
        <w:rPr>
          <w:rFonts w:ascii="Times New Roman" w:hAnsi="Times New Roman" w:cs="Times New Roman"/>
          <w:sz w:val="24"/>
          <w:szCs w:val="24"/>
        </w:rPr>
        <w:t xml:space="preserve">. </w:t>
      </w:r>
      <w:r w:rsidR="00BD3A63">
        <w:rPr>
          <w:rFonts w:ascii="Times New Roman" w:hAnsi="Times New Roman" w:cs="Times New Roman"/>
          <w:sz w:val="24"/>
          <w:szCs w:val="24"/>
        </w:rPr>
        <w:t>T</w:t>
      </w:r>
      <w:r w:rsidR="00285592">
        <w:rPr>
          <w:rFonts w:ascii="Times New Roman" w:hAnsi="Times New Roman" w:cs="Times New Roman"/>
          <w:sz w:val="24"/>
          <w:szCs w:val="24"/>
        </w:rPr>
        <w:t xml:space="preserve">he 10-year </w:t>
      </w:r>
      <w:proofErr w:type="spellStart"/>
      <w:r w:rsidR="00285592">
        <w:rPr>
          <w:rFonts w:ascii="Times New Roman" w:hAnsi="Times New Roman" w:cs="Times New Roman"/>
          <w:sz w:val="24"/>
          <w:szCs w:val="24"/>
        </w:rPr>
        <w:t>contrast</w:t>
      </w:r>
      <w:proofErr w:type="spellEnd"/>
      <w:r w:rsidRPr="00C96849">
        <w:rPr>
          <w:rFonts w:ascii="Times New Roman" w:hAnsi="Times New Roman" w:cs="Times New Roman"/>
          <w:sz w:val="24"/>
          <w:szCs w:val="24"/>
        </w:rPr>
        <w:t xml:space="preserve"> was also significant, </w:t>
      </w:r>
      <w:r w:rsidR="00BD1DAA" w:rsidRPr="00BD1DAA">
        <w:rPr>
          <w:rFonts w:ascii="Times New Roman" w:hAnsi="Times New Roman" w:cs="Times New Roman"/>
          <w:i/>
          <w:iCs/>
          <w:sz w:val="24"/>
          <w:szCs w:val="24"/>
        </w:rPr>
        <w:t>t</w:t>
      </w:r>
      <w:r w:rsidR="00BD1DAA" w:rsidRPr="00BD1DAA">
        <w:rPr>
          <w:rFonts w:ascii="Times New Roman" w:hAnsi="Times New Roman" w:cs="Times New Roman"/>
          <w:sz w:val="24"/>
          <w:szCs w:val="24"/>
        </w:rPr>
        <w:t>(</w:t>
      </w:r>
      <w:r w:rsidR="00BD1DAA">
        <w:rPr>
          <w:rFonts w:ascii="Times New Roman" w:hAnsi="Times New Roman" w:cs="Times New Roman"/>
          <w:sz w:val="24"/>
          <w:szCs w:val="24"/>
        </w:rPr>
        <w:t>238</w:t>
      </w:r>
      <w:r w:rsidR="00BD1DAA" w:rsidRPr="00BD1DAA">
        <w:rPr>
          <w:rFonts w:ascii="Times New Roman" w:hAnsi="Times New Roman" w:cs="Times New Roman"/>
          <w:sz w:val="24"/>
          <w:szCs w:val="24"/>
        </w:rPr>
        <w:t xml:space="preserve">) = 2.34, </w:t>
      </w:r>
      <w:r w:rsidR="00BD1DAA" w:rsidRPr="00BD1DAA">
        <w:rPr>
          <w:rFonts w:ascii="Times New Roman" w:hAnsi="Times New Roman" w:cs="Times New Roman"/>
          <w:i/>
          <w:iCs/>
          <w:sz w:val="24"/>
          <w:szCs w:val="24"/>
        </w:rPr>
        <w:t>p</w:t>
      </w:r>
      <w:r w:rsidR="00BD1DAA" w:rsidRPr="00BD1DAA">
        <w:rPr>
          <w:rFonts w:ascii="Times New Roman" w:hAnsi="Times New Roman" w:cs="Times New Roman"/>
          <w:sz w:val="24"/>
          <w:szCs w:val="24"/>
        </w:rPr>
        <w:t xml:space="preserve"> = .021</w:t>
      </w:r>
      <w:r w:rsidRPr="00C96849">
        <w:rPr>
          <w:rFonts w:ascii="Times New Roman" w:hAnsi="Times New Roman" w:cs="Times New Roman"/>
          <w:sz w:val="24"/>
          <w:szCs w:val="24"/>
        </w:rPr>
        <w:t>, with participants in the 10-year</w:t>
      </w:r>
      <w:r w:rsidR="00E354AB">
        <w:rPr>
          <w:rFonts w:ascii="Times New Roman" w:hAnsi="Times New Roman" w:cs="Times New Roman"/>
          <w:sz w:val="24"/>
          <w:szCs w:val="24"/>
        </w:rPr>
        <w:t>-</w:t>
      </w:r>
      <w:r w:rsidRPr="00C96849">
        <w:rPr>
          <w:rFonts w:ascii="Times New Roman" w:hAnsi="Times New Roman" w:cs="Times New Roman"/>
          <w:sz w:val="24"/>
          <w:szCs w:val="24"/>
        </w:rPr>
        <w:t xml:space="preserve">cost condition being more likely to choose the more </w:t>
      </w:r>
      <w:r w:rsidR="00250436">
        <w:rPr>
          <w:rFonts w:ascii="Times New Roman" w:hAnsi="Times New Roman" w:cs="Times New Roman"/>
          <w:sz w:val="24"/>
          <w:szCs w:val="24"/>
        </w:rPr>
        <w:t>energy-efficient</w:t>
      </w:r>
      <w:r w:rsidRPr="00C96849">
        <w:rPr>
          <w:rFonts w:ascii="Times New Roman" w:hAnsi="Times New Roman" w:cs="Times New Roman"/>
          <w:sz w:val="24"/>
          <w:szCs w:val="24"/>
        </w:rPr>
        <w:t xml:space="preserve"> product</w:t>
      </w:r>
      <w:r w:rsidR="00BD1DAA">
        <w:rPr>
          <w:rFonts w:ascii="Times New Roman" w:hAnsi="Times New Roman" w:cs="Times New Roman"/>
          <w:sz w:val="24"/>
          <w:szCs w:val="24"/>
        </w:rPr>
        <w:t>s</w:t>
      </w:r>
      <w:r w:rsidRPr="00C96849">
        <w:rPr>
          <w:rFonts w:ascii="Times New Roman" w:hAnsi="Times New Roman" w:cs="Times New Roman"/>
          <w:sz w:val="24"/>
          <w:szCs w:val="24"/>
        </w:rPr>
        <w:t>.</w:t>
      </w:r>
    </w:p>
    <w:p w14:paraId="48D59B7C" w14:textId="09CEFCF3" w:rsidR="00F42707" w:rsidRDefault="00597EED" w:rsidP="0013279C">
      <w:pPr>
        <w:spacing w:line="480" w:lineRule="auto"/>
        <w:ind w:firstLine="720"/>
        <w:rPr>
          <w:rFonts w:ascii="Times New Roman" w:hAnsi="Times New Roman" w:cs="Times New Roman"/>
          <w:sz w:val="24"/>
          <w:szCs w:val="24"/>
        </w:rPr>
      </w:pPr>
      <w:r>
        <w:rPr>
          <w:rFonts w:ascii="Times New Roman" w:hAnsi="Times New Roman" w:cs="Times New Roman"/>
          <w:sz w:val="24"/>
          <w:szCs w:val="24"/>
        </w:rPr>
        <w:t>Helmert contrasts for each product</w:t>
      </w:r>
      <w:r w:rsidR="002D0016">
        <w:rPr>
          <w:rFonts w:ascii="Times New Roman" w:hAnsi="Times New Roman" w:cs="Times New Roman"/>
          <w:sz w:val="24"/>
          <w:szCs w:val="24"/>
        </w:rPr>
        <w:t xml:space="preserve"> individually</w:t>
      </w:r>
      <w:r>
        <w:rPr>
          <w:rFonts w:ascii="Times New Roman" w:hAnsi="Times New Roman" w:cs="Times New Roman"/>
          <w:sz w:val="24"/>
          <w:szCs w:val="24"/>
        </w:rPr>
        <w:t xml:space="preserve"> reveal di</w:t>
      </w:r>
      <w:r w:rsidR="002D0016">
        <w:rPr>
          <w:rFonts w:ascii="Times New Roman" w:hAnsi="Times New Roman" w:cs="Times New Roman"/>
          <w:sz w:val="24"/>
          <w:szCs w:val="24"/>
        </w:rPr>
        <w:t>verse</w:t>
      </w:r>
      <w:r>
        <w:rPr>
          <w:rFonts w:ascii="Times New Roman" w:hAnsi="Times New Roman" w:cs="Times New Roman"/>
          <w:sz w:val="24"/>
          <w:szCs w:val="24"/>
        </w:rPr>
        <w:t xml:space="preserve"> patterns. </w:t>
      </w:r>
      <w:r w:rsidR="00F42707">
        <w:rPr>
          <w:rFonts w:ascii="Times New Roman" w:hAnsi="Times New Roman" w:cs="Times New Roman"/>
          <w:sz w:val="24"/>
          <w:szCs w:val="24"/>
        </w:rPr>
        <w:t xml:space="preserve">For </w:t>
      </w:r>
      <w:r w:rsidR="00285592">
        <w:rPr>
          <w:rFonts w:ascii="Times New Roman" w:hAnsi="Times New Roman" w:cs="Times New Roman"/>
          <w:sz w:val="24"/>
          <w:szCs w:val="24"/>
        </w:rPr>
        <w:t xml:space="preserve">both </w:t>
      </w:r>
      <w:r w:rsidR="00F42707">
        <w:rPr>
          <w:rFonts w:ascii="Times New Roman" w:hAnsi="Times New Roman" w:cs="Times New Roman"/>
          <w:sz w:val="24"/>
          <w:szCs w:val="24"/>
        </w:rPr>
        <w:t>lightbulbs</w:t>
      </w:r>
      <w:r w:rsidR="00285592">
        <w:rPr>
          <w:rFonts w:ascii="Times New Roman" w:hAnsi="Times New Roman" w:cs="Times New Roman"/>
          <w:sz w:val="24"/>
          <w:szCs w:val="24"/>
        </w:rPr>
        <w:t xml:space="preserve"> and TVs</w:t>
      </w:r>
      <w:r w:rsidR="00F42707">
        <w:rPr>
          <w:rFonts w:ascii="Times New Roman" w:hAnsi="Times New Roman" w:cs="Times New Roman"/>
          <w:sz w:val="24"/>
          <w:szCs w:val="24"/>
        </w:rPr>
        <w:t xml:space="preserve">, </w:t>
      </w:r>
      <w:r w:rsidR="00285592">
        <w:rPr>
          <w:rFonts w:ascii="Times New Roman" w:hAnsi="Times New Roman" w:cs="Times New Roman"/>
          <w:sz w:val="24"/>
          <w:szCs w:val="24"/>
        </w:rPr>
        <w:t>the control contrast</w:t>
      </w:r>
      <w:r w:rsidR="00F42707">
        <w:rPr>
          <w:rFonts w:ascii="Times New Roman" w:hAnsi="Times New Roman" w:cs="Times New Roman"/>
          <w:sz w:val="24"/>
          <w:szCs w:val="24"/>
        </w:rPr>
        <w:t xml:space="preserve"> revealed significant effects</w:t>
      </w:r>
      <w:r w:rsidR="00285592">
        <w:rPr>
          <w:rFonts w:ascii="Times New Roman" w:hAnsi="Times New Roman" w:cs="Times New Roman"/>
          <w:sz w:val="24"/>
          <w:szCs w:val="24"/>
        </w:rPr>
        <w:t xml:space="preserve"> for both lightbulbs</w:t>
      </w:r>
      <w:r w:rsidR="00F42707">
        <w:rPr>
          <w:rFonts w:ascii="Times New Roman" w:hAnsi="Times New Roman" w:cs="Times New Roman"/>
          <w:sz w:val="24"/>
          <w:szCs w:val="24"/>
        </w:rPr>
        <w:t>, t(238) = -5.55, p &lt; .001</w:t>
      </w:r>
      <w:r w:rsidR="006B615B">
        <w:rPr>
          <w:rFonts w:ascii="Times New Roman" w:hAnsi="Times New Roman" w:cs="Times New Roman"/>
          <w:sz w:val="24"/>
          <w:szCs w:val="24"/>
        </w:rPr>
        <w:t xml:space="preserve">, and </w:t>
      </w:r>
      <w:r w:rsidR="00285592">
        <w:rPr>
          <w:rFonts w:ascii="Times New Roman" w:hAnsi="Times New Roman" w:cs="Times New Roman"/>
          <w:sz w:val="24"/>
          <w:szCs w:val="24"/>
        </w:rPr>
        <w:t>TVs t(238) = -2.49, p = .01, and n</w:t>
      </w:r>
      <w:r w:rsidR="006B615B">
        <w:rPr>
          <w:rFonts w:ascii="Times New Roman" w:hAnsi="Times New Roman" w:cs="Times New Roman"/>
          <w:sz w:val="24"/>
          <w:szCs w:val="24"/>
        </w:rPr>
        <w:t>o other contrasts were significant</w:t>
      </w:r>
      <w:r w:rsidR="00285592">
        <w:rPr>
          <w:rFonts w:ascii="Times New Roman" w:hAnsi="Times New Roman" w:cs="Times New Roman"/>
          <w:sz w:val="24"/>
          <w:szCs w:val="24"/>
        </w:rPr>
        <w:t xml:space="preserve">. </w:t>
      </w:r>
      <w:r w:rsidR="0013279C">
        <w:rPr>
          <w:rFonts w:ascii="Times New Roman" w:hAnsi="Times New Roman" w:cs="Times New Roman"/>
          <w:sz w:val="24"/>
          <w:szCs w:val="24"/>
        </w:rPr>
        <w:t xml:space="preserve">For vacuums, </w:t>
      </w:r>
      <w:r w:rsidR="00285592">
        <w:rPr>
          <w:rFonts w:ascii="Times New Roman" w:hAnsi="Times New Roman" w:cs="Times New Roman"/>
          <w:sz w:val="24"/>
          <w:szCs w:val="24"/>
        </w:rPr>
        <w:t>the 10-year</w:t>
      </w:r>
      <w:r w:rsidR="0013279C">
        <w:rPr>
          <w:rFonts w:ascii="Times New Roman" w:hAnsi="Times New Roman" w:cs="Times New Roman"/>
          <w:sz w:val="24"/>
          <w:szCs w:val="24"/>
        </w:rPr>
        <w:t xml:space="preserve"> contrast revealed significant effects, t(238) = 3.22, p = .002, and no other contrasts were significant. </w:t>
      </w:r>
      <w:r>
        <w:rPr>
          <w:rFonts w:ascii="Times New Roman" w:hAnsi="Times New Roman" w:cs="Times New Roman"/>
          <w:sz w:val="24"/>
          <w:szCs w:val="24"/>
        </w:rPr>
        <w:t>For furnaces, neither</w:t>
      </w:r>
      <w:r w:rsidR="00F42707">
        <w:rPr>
          <w:rFonts w:ascii="Times New Roman" w:hAnsi="Times New Roman" w:cs="Times New Roman"/>
          <w:sz w:val="24"/>
          <w:szCs w:val="24"/>
        </w:rPr>
        <w:t xml:space="preserve"> </w:t>
      </w:r>
      <w:r w:rsidR="00285592">
        <w:rPr>
          <w:rFonts w:ascii="Times New Roman" w:hAnsi="Times New Roman" w:cs="Times New Roman"/>
          <w:sz w:val="24"/>
          <w:szCs w:val="24"/>
        </w:rPr>
        <w:t>the control or 10-year</w:t>
      </w:r>
      <w:r w:rsidR="00F42707">
        <w:rPr>
          <w:rFonts w:ascii="Times New Roman" w:hAnsi="Times New Roman" w:cs="Times New Roman"/>
          <w:sz w:val="24"/>
          <w:szCs w:val="24"/>
        </w:rPr>
        <w:t xml:space="preserve"> contrasts revealed significant effects.</w:t>
      </w:r>
    </w:p>
    <w:p w14:paraId="2A0D2337" w14:textId="5CC723D9" w:rsidR="009A0A91" w:rsidRDefault="009A0A91" w:rsidP="00285592">
      <w:pPr>
        <w:spacing w:line="480" w:lineRule="auto"/>
        <w:ind w:firstLine="720"/>
        <w:rPr>
          <w:rFonts w:ascii="Times New Roman" w:hAnsi="Times New Roman" w:cs="Times New Roman"/>
          <w:sz w:val="24"/>
          <w:szCs w:val="24"/>
        </w:rPr>
      </w:pPr>
      <w:r>
        <w:rPr>
          <w:rFonts w:ascii="Times New Roman" w:hAnsi="Times New Roman" w:cs="Times New Roman"/>
          <w:sz w:val="24"/>
          <w:szCs w:val="24"/>
        </w:rPr>
        <w:t>Pairwise contrasts for each product</w:t>
      </w:r>
      <w:r w:rsidR="00285592">
        <w:rPr>
          <w:rFonts w:ascii="Times New Roman" w:hAnsi="Times New Roman" w:cs="Times New Roman"/>
          <w:sz w:val="24"/>
          <w:szCs w:val="24"/>
        </w:rPr>
        <w:t xml:space="preserve"> were also conducted</w:t>
      </w:r>
      <w:r w:rsidR="009A6CEC">
        <w:rPr>
          <w:rFonts w:ascii="Times New Roman" w:hAnsi="Times New Roman" w:cs="Times New Roman"/>
          <w:sz w:val="24"/>
          <w:szCs w:val="24"/>
        </w:rPr>
        <w:t>.</w:t>
      </w:r>
      <w:r w:rsidR="00285592">
        <w:rPr>
          <w:rFonts w:ascii="Times New Roman" w:hAnsi="Times New Roman" w:cs="Times New Roman"/>
          <w:sz w:val="24"/>
          <w:szCs w:val="24"/>
        </w:rPr>
        <w:t xml:space="preserve"> </w:t>
      </w:r>
      <w:r>
        <w:rPr>
          <w:rFonts w:ascii="Times New Roman" w:hAnsi="Times New Roman" w:cs="Times New Roman"/>
          <w:sz w:val="24"/>
          <w:szCs w:val="24"/>
        </w:rPr>
        <w:t xml:space="preserve">For furnaces, the 10-year condition is marginally higher than the 1-year condition, </w:t>
      </w:r>
      <w:r w:rsidRPr="00E41C26">
        <w:rPr>
          <w:rFonts w:ascii="Times New Roman" w:hAnsi="Times New Roman" w:cs="Times New Roman"/>
          <w:sz w:val="24"/>
          <w:szCs w:val="24"/>
        </w:rPr>
        <w:t>t</w:t>
      </w:r>
      <w:r>
        <w:rPr>
          <w:rFonts w:ascii="Times New Roman" w:hAnsi="Times New Roman" w:cs="Times New Roman"/>
          <w:sz w:val="24"/>
          <w:szCs w:val="24"/>
        </w:rPr>
        <w:t xml:space="preserve">(117) = 1.90, </w:t>
      </w:r>
      <w:r w:rsidRPr="00E615C2">
        <w:rPr>
          <w:rFonts w:ascii="Times New Roman" w:hAnsi="Times New Roman" w:cs="Times New Roman"/>
          <w:i/>
          <w:sz w:val="24"/>
          <w:szCs w:val="24"/>
        </w:rPr>
        <w:t>p</w:t>
      </w:r>
      <w:r>
        <w:rPr>
          <w:rFonts w:ascii="Times New Roman" w:hAnsi="Times New Roman" w:cs="Times New Roman"/>
          <w:sz w:val="24"/>
          <w:szCs w:val="24"/>
        </w:rPr>
        <w:t xml:space="preserve"> = .06, and no other differences are significant. For lightbulbs, the 1-year, 5-year, and 10-year conditions are significantly above control, each </w:t>
      </w:r>
      <w:r w:rsidRPr="00E615C2">
        <w:rPr>
          <w:rFonts w:ascii="Times New Roman" w:hAnsi="Times New Roman" w:cs="Times New Roman"/>
          <w:i/>
          <w:sz w:val="24"/>
          <w:szCs w:val="24"/>
        </w:rPr>
        <w:t>p</w:t>
      </w:r>
      <w:r>
        <w:rPr>
          <w:rFonts w:ascii="Times New Roman" w:hAnsi="Times New Roman" w:cs="Times New Roman"/>
          <w:sz w:val="24"/>
          <w:szCs w:val="24"/>
        </w:rPr>
        <w:t xml:space="preserve"> &lt; .001, but not significantly different from each other. For TVs, the 5-year condition is marginally higher than control, </w:t>
      </w:r>
      <w:r w:rsidRPr="00E41C26">
        <w:rPr>
          <w:rFonts w:ascii="Times New Roman" w:hAnsi="Times New Roman" w:cs="Times New Roman"/>
          <w:sz w:val="24"/>
          <w:szCs w:val="24"/>
        </w:rPr>
        <w:t>t</w:t>
      </w:r>
      <w:r>
        <w:rPr>
          <w:rFonts w:ascii="Times New Roman" w:hAnsi="Times New Roman" w:cs="Times New Roman"/>
          <w:sz w:val="24"/>
          <w:szCs w:val="24"/>
        </w:rPr>
        <w:t xml:space="preserve">(121) = 1.85, </w:t>
      </w:r>
      <w:r w:rsidRPr="00E41C26">
        <w:rPr>
          <w:rFonts w:ascii="Times New Roman" w:hAnsi="Times New Roman" w:cs="Times New Roman"/>
          <w:i/>
          <w:sz w:val="24"/>
          <w:szCs w:val="24"/>
        </w:rPr>
        <w:t>p</w:t>
      </w:r>
      <w:r>
        <w:rPr>
          <w:rFonts w:ascii="Times New Roman" w:hAnsi="Times New Roman" w:cs="Times New Roman"/>
          <w:sz w:val="24"/>
          <w:szCs w:val="24"/>
        </w:rPr>
        <w:t xml:space="preserve"> = .07, and the 10-year condition is significantly above control, </w:t>
      </w:r>
      <w:r w:rsidRPr="00E41C26">
        <w:rPr>
          <w:rFonts w:ascii="Times New Roman" w:hAnsi="Times New Roman" w:cs="Times New Roman"/>
          <w:sz w:val="24"/>
          <w:szCs w:val="24"/>
        </w:rPr>
        <w:t>t</w:t>
      </w:r>
      <w:r>
        <w:rPr>
          <w:rFonts w:ascii="Times New Roman" w:hAnsi="Times New Roman" w:cs="Times New Roman"/>
          <w:sz w:val="24"/>
          <w:szCs w:val="24"/>
        </w:rPr>
        <w:t xml:space="preserve">(120) = 3.05, </w:t>
      </w:r>
      <w:r w:rsidRPr="00E41C26">
        <w:rPr>
          <w:rFonts w:ascii="Times New Roman" w:hAnsi="Times New Roman" w:cs="Times New Roman"/>
          <w:i/>
          <w:sz w:val="24"/>
          <w:szCs w:val="24"/>
        </w:rPr>
        <w:t>p</w:t>
      </w:r>
      <w:r>
        <w:rPr>
          <w:rFonts w:ascii="Times New Roman" w:hAnsi="Times New Roman" w:cs="Times New Roman"/>
          <w:sz w:val="24"/>
          <w:szCs w:val="24"/>
        </w:rPr>
        <w:t xml:space="preserve"> &lt; .01, but no other differences are significant. For vacuums, the 10-year condition is significantly higher than every other condition, each </w:t>
      </w:r>
      <w:r w:rsidRPr="000D75BF">
        <w:rPr>
          <w:rFonts w:ascii="Times New Roman" w:hAnsi="Times New Roman" w:cs="Times New Roman"/>
          <w:i/>
          <w:sz w:val="24"/>
          <w:szCs w:val="24"/>
        </w:rPr>
        <w:t>p</w:t>
      </w:r>
      <w:r>
        <w:rPr>
          <w:rFonts w:ascii="Times New Roman" w:hAnsi="Times New Roman" w:cs="Times New Roman"/>
          <w:sz w:val="24"/>
          <w:szCs w:val="24"/>
        </w:rPr>
        <w:t xml:space="preserve"> &lt; .04 or stronger, but no other differences are significant. </w:t>
      </w:r>
    </w:p>
    <w:p w14:paraId="550CB38B" w14:textId="66F7D5B4"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Is there a reliable effect of long-term attribute scaling? In other words, is 10-year cost more effective than 5-year cost, and in turn more effective than 1-year cost? To answer this question, we calculated the proportion of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choices made by each participant (averaging across the four products). Comparing the three "cost" labeling conditions </w:t>
      </w:r>
      <w:r w:rsidR="00950312">
        <w:rPr>
          <w:rFonts w:ascii="Times New Roman" w:hAnsi="Times New Roman" w:cs="Times New Roman"/>
          <w:sz w:val="24"/>
          <w:szCs w:val="24"/>
        </w:rPr>
        <w:t>using</w:t>
      </w:r>
      <w:r>
        <w:rPr>
          <w:rFonts w:ascii="Times New Roman" w:hAnsi="Times New Roman" w:cs="Times New Roman"/>
          <w:sz w:val="24"/>
          <w:szCs w:val="24"/>
        </w:rPr>
        <w:t xml:space="preserve"> an ANOVA confirmed a significant effect of scaling, </w:t>
      </w:r>
      <w:r w:rsidRPr="00E41C26">
        <w:rPr>
          <w:rFonts w:ascii="Times New Roman" w:hAnsi="Times New Roman" w:cs="Times New Roman"/>
          <w:sz w:val="24"/>
          <w:szCs w:val="24"/>
        </w:rPr>
        <w:t>F</w:t>
      </w:r>
      <w:r>
        <w:rPr>
          <w:rFonts w:ascii="Times New Roman" w:hAnsi="Times New Roman" w:cs="Times New Roman"/>
          <w:sz w:val="24"/>
          <w:szCs w:val="24"/>
        </w:rPr>
        <w:t xml:space="preserve">(2,178) = 4.0, </w:t>
      </w:r>
      <w:r w:rsidRPr="00AC7F4D">
        <w:rPr>
          <w:rFonts w:ascii="Times New Roman" w:hAnsi="Times New Roman" w:cs="Times New Roman"/>
          <w:i/>
          <w:sz w:val="24"/>
          <w:szCs w:val="24"/>
        </w:rPr>
        <w:t>p</w:t>
      </w:r>
      <w:r>
        <w:rPr>
          <w:rFonts w:ascii="Times New Roman" w:hAnsi="Times New Roman" w:cs="Times New Roman"/>
          <w:sz w:val="24"/>
          <w:szCs w:val="24"/>
        </w:rPr>
        <w:t xml:space="preserve"> = .02,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.04. Follow-up pairwise comparisons found that people chose efficient products more often in the 10-year condition (mean = .64) than in the 1-year condition (mean = .48), </w:t>
      </w:r>
      <w:r w:rsidRPr="00E41C26">
        <w:rPr>
          <w:rFonts w:ascii="Times New Roman" w:hAnsi="Times New Roman" w:cs="Times New Roman"/>
          <w:sz w:val="24"/>
          <w:szCs w:val="24"/>
        </w:rPr>
        <w:t>t</w:t>
      </w:r>
      <w:r>
        <w:rPr>
          <w:rFonts w:ascii="Times New Roman" w:hAnsi="Times New Roman" w:cs="Times New Roman"/>
          <w:sz w:val="24"/>
          <w:szCs w:val="24"/>
        </w:rPr>
        <w:t xml:space="preserve">(117) = 2.7, </w:t>
      </w:r>
      <w:r w:rsidRPr="00E41C26">
        <w:rPr>
          <w:rFonts w:ascii="Times New Roman" w:hAnsi="Times New Roman" w:cs="Times New Roman"/>
          <w:i/>
          <w:sz w:val="24"/>
          <w:szCs w:val="24"/>
        </w:rPr>
        <w:t>p</w:t>
      </w:r>
      <w:r>
        <w:rPr>
          <w:rFonts w:ascii="Times New Roman" w:hAnsi="Times New Roman" w:cs="Times New Roman"/>
          <w:sz w:val="24"/>
          <w:szCs w:val="24"/>
        </w:rPr>
        <w:t xml:space="preserve"> = .01. However, the 5-</w:t>
      </w:r>
      <w:r w:rsidR="00586EAB">
        <w:rPr>
          <w:rFonts w:ascii="Times New Roman" w:hAnsi="Times New Roman" w:cs="Times New Roman"/>
          <w:sz w:val="24"/>
          <w:szCs w:val="24"/>
        </w:rPr>
        <w:t>year-</w:t>
      </w:r>
      <w:r>
        <w:rPr>
          <w:rFonts w:ascii="Times New Roman" w:hAnsi="Times New Roman" w:cs="Times New Roman"/>
          <w:sz w:val="24"/>
          <w:szCs w:val="24"/>
        </w:rPr>
        <w:t>cost condition (mean = .58) was not significantly different from either the 1-year</w:t>
      </w:r>
      <w:r w:rsidR="00586EAB">
        <w:rPr>
          <w:rFonts w:ascii="Times New Roman" w:hAnsi="Times New Roman" w:cs="Times New Roman"/>
          <w:sz w:val="24"/>
          <w:szCs w:val="24"/>
        </w:rPr>
        <w:t>-</w:t>
      </w:r>
      <w:r>
        <w:rPr>
          <w:rFonts w:ascii="Times New Roman" w:hAnsi="Times New Roman" w:cs="Times New Roman"/>
          <w:sz w:val="24"/>
          <w:szCs w:val="24"/>
        </w:rPr>
        <w:t xml:space="preserve">cost condition, </w:t>
      </w:r>
      <w:r w:rsidRPr="00E41C26">
        <w:rPr>
          <w:rFonts w:ascii="Times New Roman" w:hAnsi="Times New Roman" w:cs="Times New Roman"/>
          <w:sz w:val="24"/>
          <w:szCs w:val="24"/>
        </w:rPr>
        <w:t>t</w:t>
      </w:r>
      <w:r>
        <w:rPr>
          <w:rFonts w:ascii="Times New Roman" w:hAnsi="Times New Roman" w:cs="Times New Roman"/>
          <w:sz w:val="24"/>
          <w:szCs w:val="24"/>
        </w:rPr>
        <w:t xml:space="preserve">(118) = 1.8, </w:t>
      </w:r>
      <w:r w:rsidRPr="00AC7F4D">
        <w:rPr>
          <w:rFonts w:ascii="Times New Roman" w:hAnsi="Times New Roman" w:cs="Times New Roman"/>
          <w:i/>
          <w:sz w:val="24"/>
          <w:szCs w:val="24"/>
        </w:rPr>
        <w:t>p</w:t>
      </w:r>
      <w:r>
        <w:rPr>
          <w:rFonts w:ascii="Times New Roman" w:hAnsi="Times New Roman" w:cs="Times New Roman"/>
          <w:sz w:val="24"/>
          <w:szCs w:val="24"/>
        </w:rPr>
        <w:t xml:space="preserve"> = .</w:t>
      </w:r>
      <w:r w:rsidR="00307C9A">
        <w:rPr>
          <w:rFonts w:ascii="Times New Roman" w:hAnsi="Times New Roman" w:cs="Times New Roman"/>
          <w:sz w:val="24"/>
          <w:szCs w:val="24"/>
        </w:rPr>
        <w:t>09</w:t>
      </w:r>
      <w:r>
        <w:rPr>
          <w:rFonts w:ascii="Times New Roman" w:hAnsi="Times New Roman" w:cs="Times New Roman"/>
          <w:sz w:val="24"/>
          <w:szCs w:val="24"/>
        </w:rPr>
        <w:t>, or the 10-year</w:t>
      </w:r>
      <w:r w:rsidR="00586EAB">
        <w:rPr>
          <w:rFonts w:ascii="Times New Roman" w:hAnsi="Times New Roman" w:cs="Times New Roman"/>
          <w:sz w:val="24"/>
          <w:szCs w:val="24"/>
        </w:rPr>
        <w:t>-</w:t>
      </w:r>
      <w:r>
        <w:rPr>
          <w:rFonts w:ascii="Times New Roman" w:hAnsi="Times New Roman" w:cs="Times New Roman"/>
          <w:sz w:val="24"/>
          <w:szCs w:val="24"/>
        </w:rPr>
        <w:t xml:space="preserve">cost condition, </w:t>
      </w:r>
      <w:r w:rsidRPr="00E41C26">
        <w:rPr>
          <w:rFonts w:ascii="Times New Roman" w:hAnsi="Times New Roman" w:cs="Times New Roman"/>
          <w:sz w:val="24"/>
          <w:szCs w:val="24"/>
        </w:rPr>
        <w:t>t</w:t>
      </w:r>
      <w:r>
        <w:rPr>
          <w:rFonts w:ascii="Times New Roman" w:hAnsi="Times New Roman" w:cs="Times New Roman"/>
          <w:sz w:val="24"/>
          <w:szCs w:val="24"/>
        </w:rPr>
        <w:t xml:space="preserve">(121) = -1.1, </w:t>
      </w:r>
      <w:r w:rsidRPr="00AC7F4D">
        <w:rPr>
          <w:rFonts w:ascii="Times New Roman" w:hAnsi="Times New Roman" w:cs="Times New Roman"/>
          <w:i/>
          <w:sz w:val="24"/>
          <w:szCs w:val="24"/>
        </w:rPr>
        <w:t>p</w:t>
      </w:r>
      <w:r>
        <w:rPr>
          <w:rFonts w:ascii="Times New Roman" w:hAnsi="Times New Roman" w:cs="Times New Roman"/>
          <w:sz w:val="24"/>
          <w:szCs w:val="24"/>
        </w:rPr>
        <w:t xml:space="preserve"> = .</w:t>
      </w:r>
      <w:r w:rsidR="00307C9A">
        <w:rPr>
          <w:rFonts w:ascii="Times New Roman" w:hAnsi="Times New Roman" w:cs="Times New Roman"/>
          <w:sz w:val="24"/>
          <w:szCs w:val="24"/>
        </w:rPr>
        <w:t>25</w:t>
      </w:r>
      <w:r>
        <w:rPr>
          <w:rFonts w:ascii="Times New Roman" w:hAnsi="Times New Roman" w:cs="Times New Roman"/>
          <w:sz w:val="24"/>
          <w:szCs w:val="24"/>
        </w:rPr>
        <w:t xml:space="preserve">. Overall, then, </w:t>
      </w:r>
      <w:r w:rsidR="00950312">
        <w:rPr>
          <w:rFonts w:ascii="Times New Roman" w:hAnsi="Times New Roman" w:cs="Times New Roman"/>
          <w:sz w:val="24"/>
          <w:szCs w:val="24"/>
        </w:rPr>
        <w:t xml:space="preserve">greater </w:t>
      </w:r>
      <w:r>
        <w:rPr>
          <w:rFonts w:ascii="Times New Roman" w:hAnsi="Times New Roman" w:cs="Times New Roman"/>
          <w:sz w:val="24"/>
          <w:szCs w:val="24"/>
        </w:rPr>
        <w:t xml:space="preserve">attribute scaling was generally </w:t>
      </w:r>
      <w:r w:rsidR="00950312">
        <w:rPr>
          <w:rFonts w:ascii="Times New Roman" w:hAnsi="Times New Roman" w:cs="Times New Roman"/>
          <w:sz w:val="24"/>
          <w:szCs w:val="24"/>
        </w:rPr>
        <w:t xml:space="preserve">more </w:t>
      </w:r>
      <w:r>
        <w:rPr>
          <w:rFonts w:ascii="Times New Roman" w:hAnsi="Times New Roman" w:cs="Times New Roman"/>
          <w:sz w:val="24"/>
          <w:szCs w:val="24"/>
        </w:rPr>
        <w:t xml:space="preserve">effective, although we could not pinpoint the </w:t>
      </w:r>
      <w:r w:rsidR="00344AFF">
        <w:rPr>
          <w:rFonts w:ascii="Times New Roman" w:hAnsi="Times New Roman" w:cs="Times New Roman"/>
          <w:sz w:val="24"/>
          <w:szCs w:val="24"/>
        </w:rPr>
        <w:t>level</w:t>
      </w:r>
      <w:r>
        <w:rPr>
          <w:rFonts w:ascii="Times New Roman" w:hAnsi="Times New Roman" w:cs="Times New Roman"/>
          <w:sz w:val="24"/>
          <w:szCs w:val="24"/>
        </w:rPr>
        <w:t xml:space="preserve"> at which it became effective. </w:t>
      </w:r>
    </w:p>
    <w:p w14:paraId="2E23698F" w14:textId="36CBFB06"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r>
      <w:r w:rsidRPr="00A82214">
        <w:rPr>
          <w:rFonts w:ascii="Times New Roman" w:hAnsi="Times New Roman" w:cs="Times New Roman"/>
          <w:i/>
          <w:sz w:val="24"/>
          <w:szCs w:val="24"/>
        </w:rPr>
        <w:t xml:space="preserve">Product </w:t>
      </w:r>
      <w:r>
        <w:rPr>
          <w:rFonts w:ascii="Times New Roman" w:hAnsi="Times New Roman" w:cs="Times New Roman"/>
          <w:i/>
          <w:sz w:val="24"/>
          <w:szCs w:val="24"/>
        </w:rPr>
        <w:t>g</w:t>
      </w:r>
      <w:r w:rsidRPr="00A82214">
        <w:rPr>
          <w:rFonts w:ascii="Times New Roman" w:hAnsi="Times New Roman" w:cs="Times New Roman"/>
          <w:i/>
          <w:sz w:val="24"/>
          <w:szCs w:val="24"/>
        </w:rPr>
        <w:t>oals</w:t>
      </w:r>
      <w:r>
        <w:rPr>
          <w:rFonts w:ascii="Times New Roman" w:hAnsi="Times New Roman" w:cs="Times New Roman"/>
          <w:sz w:val="24"/>
          <w:szCs w:val="24"/>
        </w:rPr>
        <w:t xml:space="preserve">. The "most important" goal for each product was coded by two independent, naïve coders for whether it mentioned long-term costs or not. </w:t>
      </w:r>
      <w:r w:rsidR="00E952B0">
        <w:rPr>
          <w:rFonts w:ascii="Times New Roman" w:hAnsi="Times New Roman" w:cs="Times New Roman"/>
          <w:sz w:val="24"/>
          <w:szCs w:val="24"/>
        </w:rPr>
        <w:t xml:space="preserve">The agreement between the two coders for the most important goal for all four products ranges from 88% to 94% (kappa = .88 to .91), </w:t>
      </w:r>
      <w:r>
        <w:rPr>
          <w:rFonts w:ascii="Times New Roman" w:hAnsi="Times New Roman" w:cs="Times New Roman"/>
          <w:sz w:val="24"/>
          <w:szCs w:val="24"/>
        </w:rPr>
        <w:t xml:space="preserve">and disagreements were resolved by discussion. The second and third most important goal listings for each product were each only coded by one of the two coders. We calculated a measure of long-term cost goal prominence by recoding mention of long-term cost as a 3 if it was the first thing the participant mentioned, a 2 if it was second, a 1 if it was third, or a 0 if it was not mentioned. </w:t>
      </w:r>
    </w:p>
    <w:p w14:paraId="2FE06623" w14:textId="5342014E" w:rsidR="003722AE" w:rsidRDefault="009A0A91"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seen in Figure </w:t>
      </w:r>
      <w:r w:rsidR="00AF390A">
        <w:rPr>
          <w:rFonts w:ascii="Times New Roman" w:hAnsi="Times New Roman" w:cs="Times New Roman"/>
          <w:sz w:val="24"/>
          <w:szCs w:val="24"/>
        </w:rPr>
        <w:t>4</w:t>
      </w:r>
      <w:r>
        <w:rPr>
          <w:rFonts w:ascii="Times New Roman" w:hAnsi="Times New Roman" w:cs="Times New Roman"/>
          <w:sz w:val="24"/>
          <w:szCs w:val="24"/>
        </w:rPr>
        <w:t>, long-term cost labeling generally increased long-term cost goal prominence. Notably, long-term cost goals were generally at or near zero in the control condition, except for furnace purchases, where they were already quite pronounced in the control condition. In the 10-year</w:t>
      </w:r>
      <w:r w:rsidR="00586EAB" w:rsidDel="00586EAB">
        <w:rPr>
          <w:rFonts w:ascii="Times New Roman" w:hAnsi="Times New Roman" w:cs="Times New Roman"/>
          <w:sz w:val="24"/>
          <w:szCs w:val="24"/>
        </w:rPr>
        <w:t xml:space="preserve"> </w:t>
      </w:r>
      <w:r w:rsidR="00E354AB">
        <w:rPr>
          <w:rFonts w:ascii="Times New Roman" w:hAnsi="Times New Roman" w:cs="Times New Roman"/>
          <w:sz w:val="24"/>
          <w:szCs w:val="24"/>
        </w:rPr>
        <w:t>-</w:t>
      </w:r>
      <w:r>
        <w:rPr>
          <w:rFonts w:ascii="Times New Roman" w:hAnsi="Times New Roman" w:cs="Times New Roman"/>
          <w:sz w:val="24"/>
          <w:szCs w:val="24"/>
        </w:rPr>
        <w:t xml:space="preserve">cost condition, long-term costs were mentioned as a goal by 64% of </w:t>
      </w:r>
      <w:r>
        <w:rPr>
          <w:rFonts w:ascii="Times New Roman" w:hAnsi="Times New Roman" w:cs="Times New Roman"/>
          <w:sz w:val="24"/>
          <w:szCs w:val="24"/>
        </w:rPr>
        <w:lastRenderedPageBreak/>
        <w:t xml:space="preserve">the participants, thus indicating that the majority of consumers have this goal when they are prompted by the 10-year cost labels. A 4 (labeling condition, between) x 4 (product, within) GLM confirmed a </w:t>
      </w:r>
      <w:proofErr w:type="gramStart"/>
      <w:r>
        <w:rPr>
          <w:rFonts w:ascii="Times New Roman" w:hAnsi="Times New Roman" w:cs="Times New Roman"/>
          <w:sz w:val="24"/>
          <w:szCs w:val="24"/>
        </w:rPr>
        <w:t>main effects of labeling condition</w:t>
      </w:r>
      <w:proofErr w:type="gramEnd"/>
      <w:r>
        <w:rPr>
          <w:rFonts w:ascii="Times New Roman" w:hAnsi="Times New Roman" w:cs="Times New Roman"/>
          <w:sz w:val="24"/>
          <w:szCs w:val="24"/>
        </w:rPr>
        <w:t xml:space="preserve"> on long-term goal mentions, </w:t>
      </w:r>
      <w:r w:rsidRPr="00E41C26">
        <w:rPr>
          <w:rFonts w:ascii="Times New Roman" w:hAnsi="Times New Roman" w:cs="Times New Roman"/>
          <w:sz w:val="24"/>
          <w:szCs w:val="24"/>
        </w:rPr>
        <w:t>F</w:t>
      </w:r>
      <w:r>
        <w:rPr>
          <w:rFonts w:ascii="Times New Roman" w:hAnsi="Times New Roman" w:cs="Times New Roman"/>
          <w:sz w:val="24"/>
          <w:szCs w:val="24"/>
        </w:rPr>
        <w:t xml:space="preserve">(3,238) = 11.4,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.13, product, </w:t>
      </w:r>
      <w:r w:rsidRPr="00E41C26">
        <w:rPr>
          <w:rFonts w:ascii="Times New Roman" w:hAnsi="Times New Roman" w:cs="Times New Roman"/>
          <w:sz w:val="24"/>
          <w:szCs w:val="24"/>
        </w:rPr>
        <w:t>F</w:t>
      </w:r>
      <w:r>
        <w:rPr>
          <w:rFonts w:ascii="Times New Roman" w:hAnsi="Times New Roman" w:cs="Times New Roman"/>
          <w:sz w:val="24"/>
          <w:szCs w:val="24"/>
        </w:rPr>
        <w:t xml:space="preserve">(3,714) = 32.5,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.12, and the interaction, </w:t>
      </w:r>
      <w:r w:rsidRPr="00E41C26">
        <w:rPr>
          <w:rFonts w:ascii="Times New Roman" w:hAnsi="Times New Roman" w:cs="Times New Roman"/>
          <w:sz w:val="24"/>
          <w:szCs w:val="24"/>
        </w:rPr>
        <w:t>F</w:t>
      </w:r>
      <w:r>
        <w:rPr>
          <w:rFonts w:ascii="Times New Roman" w:hAnsi="Times New Roman" w:cs="Times New Roman"/>
          <w:sz w:val="24"/>
          <w:szCs w:val="24"/>
        </w:rPr>
        <w:t xml:space="preserve">(9,714) = 3.8,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.05. Long-term cost goal prominence was correlated with choices for light bulbs, </w:t>
      </w:r>
      <w:r w:rsidRPr="00E41C26">
        <w:rPr>
          <w:rFonts w:ascii="Times New Roman" w:hAnsi="Times New Roman" w:cs="Times New Roman"/>
          <w:sz w:val="24"/>
          <w:szCs w:val="24"/>
        </w:rPr>
        <w:t>r</w:t>
      </w:r>
      <w:r>
        <w:rPr>
          <w:rFonts w:ascii="Times New Roman" w:hAnsi="Times New Roman" w:cs="Times New Roman"/>
          <w:sz w:val="24"/>
          <w:szCs w:val="24"/>
        </w:rPr>
        <w:t xml:space="preserve"> = .33, </w:t>
      </w:r>
      <w:r w:rsidRPr="00AD2B24">
        <w:rPr>
          <w:rFonts w:ascii="Times New Roman" w:hAnsi="Times New Roman" w:cs="Times New Roman"/>
          <w:i/>
          <w:sz w:val="24"/>
          <w:szCs w:val="24"/>
        </w:rPr>
        <w:t>p</w:t>
      </w:r>
      <w:r>
        <w:rPr>
          <w:rFonts w:ascii="Times New Roman" w:hAnsi="Times New Roman" w:cs="Times New Roman"/>
          <w:sz w:val="24"/>
          <w:szCs w:val="24"/>
        </w:rPr>
        <w:t xml:space="preserve"> &lt; .001, TVs, </w:t>
      </w:r>
      <w:r w:rsidRPr="00E41C26">
        <w:rPr>
          <w:rFonts w:ascii="Times New Roman" w:hAnsi="Times New Roman" w:cs="Times New Roman"/>
          <w:sz w:val="24"/>
          <w:szCs w:val="24"/>
        </w:rPr>
        <w:t>r</w:t>
      </w:r>
      <w:r>
        <w:rPr>
          <w:rFonts w:ascii="Times New Roman" w:hAnsi="Times New Roman" w:cs="Times New Roman"/>
          <w:sz w:val="24"/>
          <w:szCs w:val="24"/>
        </w:rPr>
        <w:t xml:space="preserve"> = .20, </w:t>
      </w:r>
      <w:r w:rsidRPr="00AD2B24">
        <w:rPr>
          <w:rFonts w:ascii="Times New Roman" w:hAnsi="Times New Roman" w:cs="Times New Roman"/>
          <w:i/>
          <w:sz w:val="24"/>
          <w:szCs w:val="24"/>
        </w:rPr>
        <w:t>p</w:t>
      </w:r>
      <w:r>
        <w:rPr>
          <w:rFonts w:ascii="Times New Roman" w:hAnsi="Times New Roman" w:cs="Times New Roman"/>
          <w:sz w:val="24"/>
          <w:szCs w:val="24"/>
        </w:rPr>
        <w:t xml:space="preserve"> &lt; .01, and vacuums, </w:t>
      </w:r>
      <w:r w:rsidRPr="00E41C26">
        <w:rPr>
          <w:rFonts w:ascii="Times New Roman" w:hAnsi="Times New Roman" w:cs="Times New Roman"/>
          <w:sz w:val="24"/>
          <w:szCs w:val="24"/>
        </w:rPr>
        <w:t>r</w:t>
      </w:r>
      <w:r>
        <w:rPr>
          <w:rFonts w:ascii="Times New Roman" w:hAnsi="Times New Roman" w:cs="Times New Roman"/>
          <w:sz w:val="24"/>
          <w:szCs w:val="24"/>
        </w:rPr>
        <w:t xml:space="preserve"> = .35, </w:t>
      </w:r>
      <w:r w:rsidRPr="00AD2B24">
        <w:rPr>
          <w:rFonts w:ascii="Times New Roman" w:hAnsi="Times New Roman" w:cs="Times New Roman"/>
          <w:i/>
          <w:sz w:val="24"/>
          <w:szCs w:val="24"/>
        </w:rPr>
        <w:t>p</w:t>
      </w:r>
      <w:r>
        <w:rPr>
          <w:rFonts w:ascii="Times New Roman" w:hAnsi="Times New Roman" w:cs="Times New Roman"/>
          <w:sz w:val="24"/>
          <w:szCs w:val="24"/>
        </w:rPr>
        <w:t xml:space="preserve"> &lt; .001, but not furnaces, </w:t>
      </w:r>
      <w:r w:rsidRPr="00E41C26">
        <w:rPr>
          <w:rFonts w:ascii="Times New Roman" w:hAnsi="Times New Roman" w:cs="Times New Roman"/>
          <w:sz w:val="24"/>
          <w:szCs w:val="24"/>
        </w:rPr>
        <w:t>r</w:t>
      </w:r>
      <w:r>
        <w:rPr>
          <w:rFonts w:ascii="Times New Roman" w:hAnsi="Times New Roman" w:cs="Times New Roman"/>
          <w:sz w:val="24"/>
          <w:szCs w:val="24"/>
        </w:rPr>
        <w:t xml:space="preserve"> = .07, </w:t>
      </w:r>
      <w:r w:rsidRPr="00AD2B24">
        <w:rPr>
          <w:rFonts w:ascii="Times New Roman" w:hAnsi="Times New Roman" w:cs="Times New Roman"/>
          <w:i/>
          <w:sz w:val="24"/>
          <w:szCs w:val="24"/>
        </w:rPr>
        <w:t>p</w:t>
      </w:r>
      <w:r>
        <w:rPr>
          <w:rFonts w:ascii="Times New Roman" w:hAnsi="Times New Roman" w:cs="Times New Roman"/>
          <w:sz w:val="24"/>
          <w:szCs w:val="24"/>
        </w:rPr>
        <w:t xml:space="preserve"> = .28. </w:t>
      </w:r>
    </w:p>
    <w:p w14:paraId="6A674AF5" w14:textId="2638F1AB" w:rsidR="00AF390A" w:rsidRDefault="00AF390A" w:rsidP="00AF390A">
      <w:pPr>
        <w:spacing w:line="480" w:lineRule="auto"/>
        <w:jc w:val="center"/>
        <w:rPr>
          <w:rFonts w:ascii="Times New Roman" w:hAnsi="Times New Roman" w:cs="Times New Roman"/>
          <w:sz w:val="24"/>
          <w:szCs w:val="24"/>
        </w:rPr>
      </w:pPr>
    </w:p>
    <w:p w14:paraId="353D10F7" w14:textId="2982AD28" w:rsidR="00CE6A0F" w:rsidRDefault="00CE6A0F" w:rsidP="00AF390A">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86BAEF" wp14:editId="19820A61">
            <wp:extent cx="5638800" cy="4090229"/>
            <wp:effectExtent l="0" t="0" r="0" b="5715"/>
            <wp:docPr id="303238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4300" cy="4094218"/>
                    </a:xfrm>
                    <a:prstGeom prst="rect">
                      <a:avLst/>
                    </a:prstGeom>
                    <a:noFill/>
                  </pic:spPr>
                </pic:pic>
              </a:graphicData>
            </a:graphic>
          </wp:inline>
        </w:drawing>
      </w:r>
    </w:p>
    <w:p w14:paraId="6A07E5CB" w14:textId="2DE54BC0" w:rsidR="00AF390A" w:rsidRDefault="00AF390A" w:rsidP="00323B55">
      <w:pPr>
        <w:spacing w:line="480" w:lineRule="auto"/>
        <w:jc w:val="center"/>
        <w:rPr>
          <w:rFonts w:ascii="Times New Roman" w:hAnsi="Times New Roman" w:cs="Times New Roman"/>
          <w:sz w:val="24"/>
          <w:szCs w:val="24"/>
        </w:rPr>
      </w:pPr>
      <w:r w:rsidRPr="009743E4">
        <w:rPr>
          <w:rFonts w:ascii="Times New Roman" w:hAnsi="Times New Roman" w:cs="Times New Roman"/>
          <w:sz w:val="24"/>
          <w:szCs w:val="24"/>
        </w:rPr>
        <w:t>F</w:t>
      </w:r>
      <w:r>
        <w:rPr>
          <w:rFonts w:ascii="Times New Roman" w:hAnsi="Times New Roman" w:cs="Times New Roman"/>
          <w:sz w:val="24"/>
          <w:szCs w:val="24"/>
        </w:rPr>
        <w:t>igure 4. Mean goal prominence by labeling condition and product in Study 2. Error bars show +/- one standard error.</w:t>
      </w:r>
    </w:p>
    <w:p w14:paraId="22F84628" w14:textId="171E031B" w:rsidR="00F5247E" w:rsidRDefault="003722AE" w:rsidP="00F5247E">
      <w:pPr>
        <w:spacing w:line="480" w:lineRule="auto"/>
        <w:ind w:firstLine="720"/>
        <w:rPr>
          <w:rFonts w:ascii="Times New Roman" w:hAnsi="Times New Roman" w:cs="Times New Roman"/>
          <w:sz w:val="24"/>
          <w:szCs w:val="24"/>
          <w:lang w:val="en-CA"/>
        </w:rPr>
      </w:pPr>
      <w:r w:rsidRPr="003722AE">
        <w:rPr>
          <w:rFonts w:ascii="Times New Roman" w:hAnsi="Times New Roman" w:cs="Times New Roman"/>
          <w:sz w:val="24"/>
          <w:szCs w:val="24"/>
          <w:lang w:val="en-CA"/>
        </w:rPr>
        <w:lastRenderedPageBreak/>
        <w:t xml:space="preserve">Next, </w:t>
      </w:r>
      <w:bookmarkStart w:id="8" w:name="_Hlk214566233"/>
      <w:r w:rsidRPr="003722AE">
        <w:rPr>
          <w:rFonts w:ascii="Times New Roman" w:hAnsi="Times New Roman" w:cs="Times New Roman"/>
          <w:sz w:val="24"/>
          <w:szCs w:val="24"/>
          <w:lang w:val="en-CA"/>
        </w:rPr>
        <w:t xml:space="preserve">we examined whether the effect of the </w:t>
      </w:r>
      <w:r w:rsidR="0016590E">
        <w:rPr>
          <w:rFonts w:ascii="Times New Roman" w:hAnsi="Times New Roman" w:cs="Times New Roman"/>
          <w:sz w:val="24"/>
          <w:szCs w:val="24"/>
          <w:lang w:val="en-CA"/>
        </w:rPr>
        <w:t>labeling</w:t>
      </w:r>
      <w:r w:rsidRPr="003722AE">
        <w:rPr>
          <w:rFonts w:ascii="Times New Roman" w:hAnsi="Times New Roman" w:cs="Times New Roman"/>
          <w:sz w:val="24"/>
          <w:szCs w:val="24"/>
          <w:lang w:val="en-CA"/>
        </w:rPr>
        <w:t xml:space="preserve"> condition on product choice was consistent with a mediating model where reported goal prominence mediated the </w:t>
      </w:r>
      <w:r w:rsidR="0016590E">
        <w:rPr>
          <w:rFonts w:ascii="Times New Roman" w:hAnsi="Times New Roman" w:cs="Times New Roman"/>
          <w:sz w:val="24"/>
          <w:szCs w:val="24"/>
          <w:lang w:val="en-CA"/>
        </w:rPr>
        <w:t>label</w:t>
      </w:r>
      <w:r w:rsidRPr="003722AE">
        <w:rPr>
          <w:rFonts w:ascii="Times New Roman" w:hAnsi="Times New Roman" w:cs="Times New Roman"/>
          <w:sz w:val="24"/>
          <w:szCs w:val="24"/>
          <w:lang w:val="en-CA"/>
        </w:rPr>
        <w:t xml:space="preserve">-choice relationship. We used the SPSS Process </w:t>
      </w:r>
      <w:r w:rsidR="00ED68AD">
        <w:rPr>
          <w:rFonts w:ascii="Times New Roman" w:hAnsi="Times New Roman" w:cs="Times New Roman"/>
          <w:sz w:val="24"/>
          <w:szCs w:val="24"/>
          <w:lang w:val="en-CA"/>
        </w:rPr>
        <w:t>Model</w:t>
      </w:r>
      <w:r w:rsidRPr="003722AE">
        <w:rPr>
          <w:rFonts w:ascii="Times New Roman" w:hAnsi="Times New Roman" w:cs="Times New Roman"/>
          <w:sz w:val="24"/>
          <w:szCs w:val="24"/>
          <w:lang w:val="en-CA"/>
        </w:rPr>
        <w:t xml:space="preserve"> </w:t>
      </w:r>
      <w:r w:rsidR="00ED68AD">
        <w:rPr>
          <w:rFonts w:ascii="Times New Roman" w:hAnsi="Times New Roman" w:cs="Times New Roman"/>
          <w:sz w:val="24"/>
          <w:szCs w:val="24"/>
          <w:lang w:val="en-CA"/>
        </w:rPr>
        <w:t xml:space="preserve">4 </w:t>
      </w:r>
      <w:r w:rsidRPr="003722AE">
        <w:rPr>
          <w:rFonts w:ascii="Times New Roman" w:hAnsi="Times New Roman" w:cs="Times New Roman"/>
          <w:sz w:val="24"/>
          <w:szCs w:val="24"/>
          <w:lang w:val="en-CA"/>
        </w:rPr>
        <w:t xml:space="preserve">to examine the indirect effect of </w:t>
      </w:r>
      <w:r w:rsidR="0016590E">
        <w:rPr>
          <w:rFonts w:ascii="Times New Roman" w:hAnsi="Times New Roman" w:cs="Times New Roman"/>
          <w:sz w:val="24"/>
          <w:szCs w:val="24"/>
          <w:lang w:val="en-CA"/>
        </w:rPr>
        <w:t>labeling</w:t>
      </w:r>
      <w:r w:rsidRPr="003722AE">
        <w:rPr>
          <w:rFonts w:ascii="Times New Roman" w:hAnsi="Times New Roman" w:cs="Times New Roman"/>
          <w:sz w:val="24"/>
          <w:szCs w:val="24"/>
          <w:lang w:val="en-CA"/>
        </w:rPr>
        <w:t xml:space="preserve"> condition on </w:t>
      </w:r>
      <w:r w:rsidR="00D04B15">
        <w:rPr>
          <w:rFonts w:ascii="Times New Roman" w:hAnsi="Times New Roman" w:cs="Times New Roman"/>
          <w:sz w:val="24"/>
          <w:szCs w:val="24"/>
          <w:lang w:val="en-CA"/>
        </w:rPr>
        <w:t xml:space="preserve">goal prominence, in turn associated with </w:t>
      </w:r>
      <w:r w:rsidRPr="003722AE">
        <w:rPr>
          <w:rFonts w:ascii="Times New Roman" w:hAnsi="Times New Roman" w:cs="Times New Roman"/>
          <w:sz w:val="24"/>
          <w:szCs w:val="24"/>
          <w:lang w:val="en-CA"/>
        </w:rPr>
        <w:t xml:space="preserve">the </w:t>
      </w:r>
      <w:r w:rsidR="00ED68AD">
        <w:rPr>
          <w:rFonts w:ascii="Times New Roman" w:hAnsi="Times New Roman" w:cs="Times New Roman"/>
          <w:sz w:val="24"/>
          <w:szCs w:val="24"/>
          <w:lang w:val="en-CA"/>
        </w:rPr>
        <w:t>average</w:t>
      </w:r>
      <w:r w:rsidRPr="003722AE">
        <w:rPr>
          <w:rFonts w:ascii="Times New Roman" w:hAnsi="Times New Roman" w:cs="Times New Roman"/>
          <w:sz w:val="24"/>
          <w:szCs w:val="24"/>
          <w:lang w:val="en-CA"/>
        </w:rPr>
        <w:t xml:space="preserve"> choices of the four products </w:t>
      </w:r>
      <w:bookmarkEnd w:id="8"/>
      <w:r w:rsidR="0016590E">
        <w:rPr>
          <w:rFonts w:ascii="Times New Roman" w:hAnsi="Times New Roman" w:cs="Times New Roman"/>
          <w:sz w:val="24"/>
          <w:szCs w:val="24"/>
          <w:lang w:val="en-CA"/>
        </w:rPr>
        <w:t>(Hayes, 2013)</w:t>
      </w:r>
      <w:r w:rsidRPr="003722AE">
        <w:rPr>
          <w:rFonts w:ascii="Times New Roman" w:hAnsi="Times New Roman" w:cs="Times New Roman"/>
          <w:sz w:val="24"/>
          <w:szCs w:val="24"/>
          <w:lang w:val="en-CA"/>
        </w:rPr>
        <w:t>.</w:t>
      </w:r>
    </w:p>
    <w:p w14:paraId="738537CF" w14:textId="719BE8E9" w:rsidR="003722AE" w:rsidRPr="003722AE" w:rsidRDefault="003722AE" w:rsidP="007E2136">
      <w:pPr>
        <w:spacing w:line="480" w:lineRule="auto"/>
        <w:ind w:firstLine="720"/>
        <w:rPr>
          <w:rFonts w:ascii="Times New Roman" w:hAnsi="Times New Roman" w:cs="Times New Roman"/>
          <w:sz w:val="24"/>
          <w:szCs w:val="24"/>
          <w:lang w:val="en-CA"/>
        </w:rPr>
      </w:pPr>
      <w:bookmarkStart w:id="9" w:name="_Hlk214566358"/>
      <w:r w:rsidRPr="003722AE">
        <w:rPr>
          <w:rFonts w:ascii="Times New Roman" w:hAnsi="Times New Roman" w:cs="Times New Roman"/>
          <w:sz w:val="24"/>
          <w:szCs w:val="24"/>
          <w:lang w:val="en-CA"/>
        </w:rPr>
        <w:t xml:space="preserve">The </w:t>
      </w:r>
      <w:r w:rsidR="0016590E">
        <w:rPr>
          <w:rFonts w:ascii="Times New Roman" w:hAnsi="Times New Roman" w:cs="Times New Roman"/>
          <w:sz w:val="24"/>
          <w:szCs w:val="24"/>
          <w:lang w:val="en-CA"/>
        </w:rPr>
        <w:t>labeling</w:t>
      </w:r>
      <w:r w:rsidRPr="003722AE">
        <w:rPr>
          <w:rFonts w:ascii="Times New Roman" w:hAnsi="Times New Roman" w:cs="Times New Roman"/>
          <w:sz w:val="24"/>
          <w:szCs w:val="24"/>
          <w:lang w:val="en-CA"/>
        </w:rPr>
        <w:t xml:space="preserve"> condition effects across the four conditions were decomposed into 3 planned (Helmert) contrasts, and the significance of the indirect effects (a x b) were evaluated through bootstrapped methods using </w:t>
      </w:r>
      <w:r w:rsidR="0016590E">
        <w:rPr>
          <w:rFonts w:ascii="Times New Roman" w:hAnsi="Times New Roman" w:cs="Times New Roman"/>
          <w:sz w:val="24"/>
          <w:szCs w:val="24"/>
          <w:lang w:val="en-CA"/>
        </w:rPr>
        <w:t>5000</w:t>
      </w:r>
      <w:r w:rsidRPr="003722AE">
        <w:rPr>
          <w:rFonts w:ascii="Times New Roman" w:hAnsi="Times New Roman" w:cs="Times New Roman"/>
          <w:sz w:val="24"/>
          <w:szCs w:val="24"/>
          <w:lang w:val="en-CA"/>
        </w:rPr>
        <w:t xml:space="preserve"> samples</w:t>
      </w:r>
      <w:bookmarkEnd w:id="9"/>
      <w:r w:rsidR="004A3EB0">
        <w:rPr>
          <w:rFonts w:ascii="Times New Roman" w:hAnsi="Times New Roman" w:cs="Times New Roman"/>
          <w:sz w:val="24"/>
          <w:szCs w:val="24"/>
          <w:lang w:val="en-CA"/>
        </w:rPr>
        <w:t>, as shown in Figure 5</w:t>
      </w:r>
      <w:r w:rsidRPr="003722AE">
        <w:rPr>
          <w:rFonts w:ascii="Times New Roman" w:hAnsi="Times New Roman" w:cs="Times New Roman"/>
          <w:sz w:val="24"/>
          <w:szCs w:val="24"/>
          <w:lang w:val="en-CA"/>
        </w:rPr>
        <w:t xml:space="preserve">. </w:t>
      </w:r>
      <w:r w:rsidR="00344AFF">
        <w:rPr>
          <w:rFonts w:ascii="Times New Roman" w:hAnsi="Times New Roman" w:cs="Times New Roman"/>
          <w:sz w:val="24"/>
          <w:szCs w:val="24"/>
          <w:lang w:val="en-CA"/>
        </w:rPr>
        <w:t xml:space="preserve">For </w:t>
      </w:r>
      <w:r w:rsidR="00950312">
        <w:rPr>
          <w:rFonts w:ascii="Times New Roman" w:hAnsi="Times New Roman" w:cs="Times New Roman"/>
          <w:sz w:val="24"/>
          <w:szCs w:val="24"/>
          <w:lang w:val="en-CA"/>
        </w:rPr>
        <w:t>t</w:t>
      </w:r>
      <w:r w:rsidRPr="003722AE">
        <w:rPr>
          <w:rFonts w:ascii="Times New Roman" w:hAnsi="Times New Roman" w:cs="Times New Roman"/>
          <w:sz w:val="24"/>
          <w:szCs w:val="24"/>
          <w:lang w:val="en-CA"/>
        </w:rPr>
        <w:t xml:space="preserve">he </w:t>
      </w:r>
      <w:r w:rsidR="00734FCF">
        <w:rPr>
          <w:rFonts w:ascii="Times New Roman" w:hAnsi="Times New Roman" w:cs="Times New Roman"/>
          <w:sz w:val="24"/>
          <w:szCs w:val="24"/>
          <w:lang w:val="en-CA"/>
        </w:rPr>
        <w:t>c</w:t>
      </w:r>
      <w:r w:rsidR="00F5247E">
        <w:rPr>
          <w:rFonts w:ascii="Times New Roman" w:hAnsi="Times New Roman" w:cs="Times New Roman"/>
          <w:sz w:val="24"/>
          <w:szCs w:val="24"/>
          <w:lang w:val="en-CA"/>
        </w:rPr>
        <w:t xml:space="preserve">ontrol </w:t>
      </w:r>
      <w:r w:rsidRPr="003722AE">
        <w:rPr>
          <w:rFonts w:ascii="Times New Roman" w:hAnsi="Times New Roman" w:cs="Times New Roman"/>
          <w:sz w:val="24"/>
          <w:szCs w:val="24"/>
          <w:lang w:val="en-CA"/>
        </w:rPr>
        <w:t>contrast</w:t>
      </w:r>
      <w:r w:rsidR="00F41916">
        <w:rPr>
          <w:rFonts w:ascii="Times New Roman" w:hAnsi="Times New Roman" w:cs="Times New Roman"/>
          <w:sz w:val="24"/>
          <w:szCs w:val="24"/>
          <w:lang w:val="en-CA"/>
        </w:rPr>
        <w:t>,</w:t>
      </w:r>
      <w:r w:rsidRPr="003722AE">
        <w:rPr>
          <w:rFonts w:ascii="Times New Roman" w:hAnsi="Times New Roman" w:cs="Times New Roman"/>
          <w:sz w:val="24"/>
          <w:szCs w:val="24"/>
          <w:lang w:val="en-CA"/>
        </w:rPr>
        <w:t xml:space="preserve"> </w:t>
      </w:r>
      <w:r w:rsidR="005B362A">
        <w:rPr>
          <w:rFonts w:ascii="Times New Roman" w:hAnsi="Times New Roman" w:cs="Times New Roman"/>
          <w:sz w:val="24"/>
          <w:szCs w:val="24"/>
          <w:lang w:val="en-CA"/>
        </w:rPr>
        <w:t xml:space="preserve">the </w:t>
      </w:r>
      <w:r w:rsidRPr="003722AE">
        <w:rPr>
          <w:rFonts w:ascii="Times New Roman" w:hAnsi="Times New Roman" w:cs="Times New Roman"/>
          <w:sz w:val="24"/>
          <w:szCs w:val="24"/>
          <w:lang w:val="en-CA"/>
        </w:rPr>
        <w:t xml:space="preserve">effect </w:t>
      </w:r>
      <w:r w:rsidR="005B362A">
        <w:rPr>
          <w:rFonts w:ascii="Times New Roman" w:hAnsi="Times New Roman" w:cs="Times New Roman"/>
          <w:sz w:val="24"/>
          <w:szCs w:val="24"/>
          <w:lang w:val="en-CA"/>
        </w:rPr>
        <w:t xml:space="preserve">of labeling condition on choice </w:t>
      </w:r>
      <w:r w:rsidRPr="003722AE">
        <w:rPr>
          <w:rFonts w:ascii="Times New Roman" w:hAnsi="Times New Roman" w:cs="Times New Roman"/>
          <w:sz w:val="24"/>
          <w:szCs w:val="24"/>
          <w:lang w:val="en-CA"/>
        </w:rPr>
        <w:t xml:space="preserve">was mediated by goals </w:t>
      </w:r>
      <w:r w:rsidR="004F4C52" w:rsidRPr="0016590E">
        <w:rPr>
          <w:rFonts w:ascii="Times New Roman" w:hAnsi="Times New Roman" w:cs="Times New Roman"/>
          <w:sz w:val="24"/>
          <w:szCs w:val="24"/>
          <w:lang w:val="en-CA"/>
        </w:rPr>
        <w:t>(β = .</w:t>
      </w:r>
      <w:r w:rsidR="004F4C52">
        <w:rPr>
          <w:rFonts w:ascii="Times New Roman" w:hAnsi="Times New Roman" w:cs="Times New Roman"/>
          <w:sz w:val="24"/>
          <w:szCs w:val="24"/>
          <w:lang w:val="en-CA"/>
        </w:rPr>
        <w:t>05</w:t>
      </w:r>
      <w:r w:rsidR="004F4C52" w:rsidRPr="0016590E">
        <w:rPr>
          <w:rFonts w:ascii="Times New Roman" w:hAnsi="Times New Roman" w:cs="Times New Roman"/>
          <w:sz w:val="24"/>
          <w:szCs w:val="24"/>
          <w:lang w:val="en-CA"/>
        </w:rPr>
        <w:t>; SE = .0</w:t>
      </w:r>
      <w:r w:rsidR="004F4C52">
        <w:rPr>
          <w:rFonts w:ascii="Times New Roman" w:hAnsi="Times New Roman" w:cs="Times New Roman"/>
          <w:sz w:val="24"/>
          <w:szCs w:val="24"/>
          <w:lang w:val="en-CA"/>
        </w:rPr>
        <w:t>1</w:t>
      </w:r>
      <w:r w:rsidR="004F4C52" w:rsidRPr="0016590E">
        <w:rPr>
          <w:rFonts w:ascii="Times New Roman" w:hAnsi="Times New Roman" w:cs="Times New Roman"/>
          <w:sz w:val="24"/>
          <w:szCs w:val="24"/>
          <w:lang w:val="en-CA"/>
        </w:rPr>
        <w:t>, CI</w:t>
      </w:r>
      <w:r w:rsidR="004F4C52">
        <w:rPr>
          <w:rFonts w:ascii="Times New Roman" w:hAnsi="Times New Roman" w:cs="Times New Roman"/>
          <w:sz w:val="24"/>
          <w:szCs w:val="24"/>
          <w:lang w:val="en-CA"/>
        </w:rPr>
        <w:t xml:space="preserve"> </w:t>
      </w:r>
      <w:r w:rsidR="004F4C52" w:rsidRPr="0016590E">
        <w:rPr>
          <w:rFonts w:ascii="Times New Roman" w:hAnsi="Times New Roman" w:cs="Times New Roman"/>
          <w:sz w:val="24"/>
          <w:szCs w:val="24"/>
          <w:lang w:val="en-CA"/>
        </w:rPr>
        <w:t xml:space="preserve">(95%) = </w:t>
      </w:r>
      <w:r w:rsidR="004F4C52">
        <w:rPr>
          <w:rFonts w:ascii="Times New Roman" w:hAnsi="Times New Roman" w:cs="Times New Roman"/>
          <w:sz w:val="24"/>
          <w:szCs w:val="24"/>
          <w:lang w:val="en-CA"/>
        </w:rPr>
        <w:t>.02</w:t>
      </w:r>
      <w:r w:rsidR="004F4C52" w:rsidRPr="0016590E">
        <w:rPr>
          <w:rFonts w:ascii="Times New Roman" w:hAnsi="Times New Roman" w:cs="Times New Roman"/>
          <w:sz w:val="24"/>
          <w:szCs w:val="24"/>
          <w:lang w:val="en-CA"/>
        </w:rPr>
        <w:t xml:space="preserve">, </w:t>
      </w:r>
      <w:r w:rsidR="004F4C52">
        <w:rPr>
          <w:rFonts w:ascii="Times New Roman" w:hAnsi="Times New Roman" w:cs="Times New Roman"/>
          <w:sz w:val="24"/>
          <w:szCs w:val="24"/>
          <w:lang w:val="en-CA"/>
        </w:rPr>
        <w:t>.07</w:t>
      </w:r>
      <w:r w:rsidR="004F4C52" w:rsidRPr="0016590E">
        <w:rPr>
          <w:rFonts w:ascii="Times New Roman" w:hAnsi="Times New Roman" w:cs="Times New Roman"/>
          <w:sz w:val="24"/>
          <w:szCs w:val="24"/>
          <w:lang w:val="en-CA"/>
        </w:rPr>
        <w:t>)</w:t>
      </w:r>
      <w:r w:rsidRPr="003722AE">
        <w:rPr>
          <w:rFonts w:ascii="Times New Roman" w:hAnsi="Times New Roman" w:cs="Times New Roman"/>
          <w:sz w:val="24"/>
          <w:szCs w:val="24"/>
          <w:lang w:val="en-CA"/>
        </w:rPr>
        <w:t>. </w:t>
      </w:r>
      <w:r w:rsidR="00344AFF">
        <w:rPr>
          <w:rFonts w:ascii="Times New Roman" w:hAnsi="Times New Roman" w:cs="Times New Roman"/>
          <w:sz w:val="24"/>
          <w:szCs w:val="24"/>
          <w:lang w:val="en-CA"/>
        </w:rPr>
        <w:t>For t</w:t>
      </w:r>
      <w:r w:rsidRPr="003722AE">
        <w:rPr>
          <w:rFonts w:ascii="Times New Roman" w:hAnsi="Times New Roman" w:cs="Times New Roman"/>
          <w:sz w:val="24"/>
          <w:szCs w:val="24"/>
          <w:lang w:val="en-CA"/>
        </w:rPr>
        <w:t xml:space="preserve">he </w:t>
      </w:r>
      <w:r w:rsidR="005B362A">
        <w:rPr>
          <w:rFonts w:ascii="Times New Roman" w:hAnsi="Times New Roman" w:cs="Times New Roman"/>
          <w:sz w:val="24"/>
          <w:szCs w:val="24"/>
          <w:lang w:val="en-CA"/>
        </w:rPr>
        <w:t>10-year cost</w:t>
      </w:r>
      <w:r w:rsidRPr="003722AE">
        <w:rPr>
          <w:rFonts w:ascii="Times New Roman" w:hAnsi="Times New Roman" w:cs="Times New Roman"/>
          <w:sz w:val="24"/>
          <w:szCs w:val="24"/>
          <w:lang w:val="en-CA"/>
        </w:rPr>
        <w:t xml:space="preserve"> contrast</w:t>
      </w:r>
      <w:r w:rsidR="00847FF5">
        <w:rPr>
          <w:rFonts w:ascii="Times New Roman" w:hAnsi="Times New Roman" w:cs="Times New Roman"/>
          <w:sz w:val="24"/>
          <w:szCs w:val="24"/>
          <w:lang w:val="en-CA"/>
        </w:rPr>
        <w:t>,</w:t>
      </w:r>
      <w:r w:rsidR="00B6625E">
        <w:rPr>
          <w:rFonts w:ascii="Times New Roman" w:hAnsi="Times New Roman" w:cs="Times New Roman"/>
          <w:sz w:val="24"/>
          <w:szCs w:val="24"/>
          <w:lang w:val="en-CA"/>
        </w:rPr>
        <w:t xml:space="preserve"> </w:t>
      </w:r>
      <w:r w:rsidR="005B362A">
        <w:rPr>
          <w:rFonts w:ascii="Times New Roman" w:hAnsi="Times New Roman" w:cs="Times New Roman"/>
          <w:sz w:val="24"/>
          <w:szCs w:val="24"/>
          <w:lang w:val="en-CA"/>
        </w:rPr>
        <w:t xml:space="preserve">the </w:t>
      </w:r>
      <w:r w:rsidR="005D33AC">
        <w:rPr>
          <w:rFonts w:ascii="Times New Roman" w:hAnsi="Times New Roman" w:cs="Times New Roman"/>
          <w:sz w:val="24"/>
          <w:szCs w:val="24"/>
          <w:lang w:val="en-CA"/>
        </w:rPr>
        <w:t>effect</w:t>
      </w:r>
      <w:r w:rsidR="005B362A">
        <w:rPr>
          <w:rFonts w:ascii="Times New Roman" w:hAnsi="Times New Roman" w:cs="Times New Roman"/>
          <w:sz w:val="24"/>
          <w:szCs w:val="24"/>
          <w:lang w:val="en-CA"/>
        </w:rPr>
        <w:t xml:space="preserve"> </w:t>
      </w:r>
      <w:r w:rsidR="005D33AC">
        <w:rPr>
          <w:rFonts w:ascii="Times New Roman" w:hAnsi="Times New Roman" w:cs="Times New Roman"/>
          <w:sz w:val="24"/>
          <w:szCs w:val="24"/>
          <w:lang w:val="en-CA"/>
        </w:rPr>
        <w:t xml:space="preserve">was </w:t>
      </w:r>
      <w:r w:rsidR="007E2136">
        <w:rPr>
          <w:rFonts w:ascii="Times New Roman" w:hAnsi="Times New Roman" w:cs="Times New Roman"/>
          <w:sz w:val="24"/>
          <w:szCs w:val="24"/>
          <w:lang w:val="en-CA"/>
        </w:rPr>
        <w:t xml:space="preserve">also </w:t>
      </w:r>
      <w:r w:rsidR="005D33AC">
        <w:rPr>
          <w:rFonts w:ascii="Times New Roman" w:hAnsi="Times New Roman" w:cs="Times New Roman"/>
          <w:sz w:val="24"/>
          <w:szCs w:val="24"/>
          <w:lang w:val="en-CA"/>
        </w:rPr>
        <w:t xml:space="preserve">mediated by </w:t>
      </w:r>
      <w:r w:rsidR="005D33AC" w:rsidRPr="003722AE">
        <w:rPr>
          <w:rFonts w:ascii="Times New Roman" w:hAnsi="Times New Roman" w:cs="Times New Roman"/>
          <w:sz w:val="24"/>
          <w:szCs w:val="24"/>
          <w:lang w:val="en-CA"/>
        </w:rPr>
        <w:t xml:space="preserve">goals </w:t>
      </w:r>
      <w:r w:rsidR="005D33AC" w:rsidRPr="0016590E">
        <w:rPr>
          <w:rFonts w:ascii="Times New Roman" w:hAnsi="Times New Roman" w:cs="Times New Roman"/>
          <w:sz w:val="24"/>
          <w:szCs w:val="24"/>
          <w:lang w:val="en-CA"/>
        </w:rPr>
        <w:t xml:space="preserve">(β = </w:t>
      </w:r>
      <w:r w:rsidR="005D33AC">
        <w:rPr>
          <w:rFonts w:ascii="Times New Roman" w:hAnsi="Times New Roman" w:cs="Times New Roman"/>
          <w:sz w:val="24"/>
          <w:szCs w:val="24"/>
          <w:lang w:val="en-CA"/>
        </w:rPr>
        <w:t>-</w:t>
      </w:r>
      <w:r w:rsidR="005D33AC" w:rsidRPr="0016590E">
        <w:rPr>
          <w:rFonts w:ascii="Times New Roman" w:hAnsi="Times New Roman" w:cs="Times New Roman"/>
          <w:sz w:val="24"/>
          <w:szCs w:val="24"/>
          <w:lang w:val="en-CA"/>
        </w:rPr>
        <w:t>.</w:t>
      </w:r>
      <w:r w:rsidR="005D33AC">
        <w:rPr>
          <w:rFonts w:ascii="Times New Roman" w:hAnsi="Times New Roman" w:cs="Times New Roman"/>
          <w:sz w:val="24"/>
          <w:szCs w:val="24"/>
          <w:lang w:val="en-CA"/>
        </w:rPr>
        <w:t>05</w:t>
      </w:r>
      <w:r w:rsidR="005D33AC" w:rsidRPr="0016590E">
        <w:rPr>
          <w:rFonts w:ascii="Times New Roman" w:hAnsi="Times New Roman" w:cs="Times New Roman"/>
          <w:sz w:val="24"/>
          <w:szCs w:val="24"/>
          <w:lang w:val="en-CA"/>
        </w:rPr>
        <w:t>; SE = .0</w:t>
      </w:r>
      <w:r w:rsidR="005D33AC">
        <w:rPr>
          <w:rFonts w:ascii="Times New Roman" w:hAnsi="Times New Roman" w:cs="Times New Roman"/>
          <w:sz w:val="24"/>
          <w:szCs w:val="24"/>
          <w:lang w:val="en-CA"/>
        </w:rPr>
        <w:t>2</w:t>
      </w:r>
      <w:r w:rsidR="005D33AC" w:rsidRPr="0016590E">
        <w:rPr>
          <w:rFonts w:ascii="Times New Roman" w:hAnsi="Times New Roman" w:cs="Times New Roman"/>
          <w:sz w:val="24"/>
          <w:szCs w:val="24"/>
          <w:lang w:val="en-CA"/>
        </w:rPr>
        <w:t>, CI</w:t>
      </w:r>
      <w:r w:rsidR="005D33AC">
        <w:rPr>
          <w:rFonts w:ascii="Times New Roman" w:hAnsi="Times New Roman" w:cs="Times New Roman"/>
          <w:sz w:val="24"/>
          <w:szCs w:val="24"/>
          <w:lang w:val="en-CA"/>
        </w:rPr>
        <w:t xml:space="preserve"> </w:t>
      </w:r>
      <w:r w:rsidR="005D33AC" w:rsidRPr="0016590E">
        <w:rPr>
          <w:rFonts w:ascii="Times New Roman" w:hAnsi="Times New Roman" w:cs="Times New Roman"/>
          <w:sz w:val="24"/>
          <w:szCs w:val="24"/>
          <w:lang w:val="en-CA"/>
        </w:rPr>
        <w:t xml:space="preserve">(95%) = </w:t>
      </w:r>
      <w:r w:rsidR="005D33AC">
        <w:rPr>
          <w:rFonts w:ascii="Times New Roman" w:hAnsi="Times New Roman" w:cs="Times New Roman"/>
          <w:sz w:val="24"/>
          <w:szCs w:val="24"/>
          <w:lang w:val="en-CA"/>
        </w:rPr>
        <w:t>-.09</w:t>
      </w:r>
      <w:r w:rsidR="005D33AC" w:rsidRPr="0016590E">
        <w:rPr>
          <w:rFonts w:ascii="Times New Roman" w:hAnsi="Times New Roman" w:cs="Times New Roman"/>
          <w:sz w:val="24"/>
          <w:szCs w:val="24"/>
          <w:lang w:val="en-CA"/>
        </w:rPr>
        <w:t xml:space="preserve">, </w:t>
      </w:r>
      <w:r w:rsidR="005D33AC">
        <w:rPr>
          <w:rFonts w:ascii="Times New Roman" w:hAnsi="Times New Roman" w:cs="Times New Roman"/>
          <w:sz w:val="24"/>
          <w:szCs w:val="24"/>
          <w:lang w:val="en-CA"/>
        </w:rPr>
        <w:t>-.01</w:t>
      </w:r>
      <w:r w:rsidR="005D33AC" w:rsidRPr="0016590E">
        <w:rPr>
          <w:rFonts w:ascii="Times New Roman" w:hAnsi="Times New Roman" w:cs="Times New Roman"/>
          <w:sz w:val="24"/>
          <w:szCs w:val="24"/>
          <w:lang w:val="en-CA"/>
        </w:rPr>
        <w:t>)</w:t>
      </w:r>
      <w:r w:rsidR="005D33AC" w:rsidRPr="003722AE">
        <w:rPr>
          <w:rFonts w:ascii="Times New Roman" w:hAnsi="Times New Roman" w:cs="Times New Roman"/>
          <w:sz w:val="24"/>
          <w:szCs w:val="24"/>
          <w:lang w:val="en-CA"/>
        </w:rPr>
        <w:t>.</w:t>
      </w:r>
    </w:p>
    <w:p w14:paraId="28F90962" w14:textId="650CB8E7" w:rsidR="005B362A" w:rsidRDefault="000F6A15" w:rsidP="004E326C">
      <w:pPr>
        <w:spacing w:line="480" w:lineRule="auto"/>
        <w:ind w:firstLine="720"/>
        <w:rPr>
          <w:rFonts w:ascii="Times New Roman" w:hAnsi="Times New Roman" w:cs="Times New Roman"/>
          <w:sz w:val="24"/>
          <w:szCs w:val="24"/>
        </w:rPr>
      </w:pPr>
      <w:r>
        <w:rPr>
          <w:rFonts w:ascii="Times New Roman" w:hAnsi="Times New Roman" w:cs="Times New Roman"/>
          <w:sz w:val="24"/>
          <w:szCs w:val="24"/>
        </w:rPr>
        <w:t>Looking at</w:t>
      </w:r>
      <w:r w:rsidR="00ED68AD">
        <w:rPr>
          <w:rFonts w:ascii="Times New Roman" w:hAnsi="Times New Roman" w:cs="Times New Roman"/>
          <w:sz w:val="24"/>
          <w:szCs w:val="24"/>
        </w:rPr>
        <w:t xml:space="preserve"> </w:t>
      </w:r>
      <w:r w:rsidR="00ED68AD" w:rsidRPr="003722AE">
        <w:rPr>
          <w:rFonts w:ascii="Times New Roman" w:hAnsi="Times New Roman" w:cs="Times New Roman"/>
          <w:sz w:val="24"/>
          <w:szCs w:val="24"/>
          <w:lang w:val="en-CA"/>
        </w:rPr>
        <w:t>choices for individual products</w:t>
      </w:r>
      <w:r>
        <w:rPr>
          <w:rFonts w:ascii="Times New Roman" w:hAnsi="Times New Roman" w:cs="Times New Roman"/>
          <w:sz w:val="24"/>
          <w:szCs w:val="24"/>
        </w:rPr>
        <w:t xml:space="preserve">, </w:t>
      </w:r>
      <w:r w:rsidR="00344AFF">
        <w:rPr>
          <w:rFonts w:ascii="Times New Roman" w:hAnsi="Times New Roman" w:cs="Times New Roman"/>
          <w:sz w:val="24"/>
          <w:szCs w:val="24"/>
        </w:rPr>
        <w:t xml:space="preserve">the </w:t>
      </w:r>
      <w:r w:rsidR="004E326C">
        <w:rPr>
          <w:rFonts w:ascii="Times New Roman" w:hAnsi="Times New Roman" w:cs="Times New Roman"/>
          <w:sz w:val="24"/>
          <w:szCs w:val="24"/>
        </w:rPr>
        <w:t>c</w:t>
      </w:r>
      <w:r w:rsidR="005B362A">
        <w:rPr>
          <w:rFonts w:ascii="Times New Roman" w:hAnsi="Times New Roman" w:cs="Times New Roman"/>
          <w:sz w:val="24"/>
          <w:szCs w:val="24"/>
        </w:rPr>
        <w:t>ontrol contrast show</w:t>
      </w:r>
      <w:r w:rsidR="004E326C">
        <w:rPr>
          <w:rFonts w:ascii="Times New Roman" w:hAnsi="Times New Roman" w:cs="Times New Roman"/>
          <w:sz w:val="24"/>
          <w:szCs w:val="24"/>
        </w:rPr>
        <w:t>s</w:t>
      </w:r>
      <w:r w:rsidR="00344AFF">
        <w:rPr>
          <w:rFonts w:ascii="Times New Roman" w:hAnsi="Times New Roman" w:cs="Times New Roman"/>
          <w:sz w:val="24"/>
          <w:szCs w:val="24"/>
        </w:rPr>
        <w:t xml:space="preserve"> a</w:t>
      </w:r>
      <w:r w:rsidR="005B362A">
        <w:rPr>
          <w:rFonts w:ascii="Times New Roman" w:hAnsi="Times New Roman" w:cs="Times New Roman"/>
          <w:sz w:val="24"/>
          <w:szCs w:val="24"/>
        </w:rPr>
        <w:t xml:space="preserve"> significant mediation test for lightbulbs</w:t>
      </w:r>
      <w:r w:rsidR="004E326C">
        <w:rPr>
          <w:rFonts w:ascii="Times New Roman" w:hAnsi="Times New Roman" w:cs="Times New Roman"/>
          <w:sz w:val="24"/>
          <w:szCs w:val="24"/>
        </w:rPr>
        <w:t xml:space="preserve"> </w:t>
      </w:r>
      <w:r w:rsidR="004E326C" w:rsidRPr="0016590E">
        <w:rPr>
          <w:rFonts w:ascii="Times New Roman" w:hAnsi="Times New Roman" w:cs="Times New Roman"/>
          <w:sz w:val="24"/>
          <w:szCs w:val="24"/>
          <w:lang w:val="en-CA"/>
        </w:rPr>
        <w:t>(β = .</w:t>
      </w:r>
      <w:r w:rsidR="004E326C">
        <w:rPr>
          <w:rFonts w:ascii="Times New Roman" w:hAnsi="Times New Roman" w:cs="Times New Roman"/>
          <w:sz w:val="24"/>
          <w:szCs w:val="24"/>
          <w:lang w:val="en-CA"/>
        </w:rPr>
        <w:t>55</w:t>
      </w:r>
      <w:r w:rsidR="004E326C" w:rsidRPr="0016590E">
        <w:rPr>
          <w:rFonts w:ascii="Times New Roman" w:hAnsi="Times New Roman" w:cs="Times New Roman"/>
          <w:sz w:val="24"/>
          <w:szCs w:val="24"/>
          <w:lang w:val="en-CA"/>
        </w:rPr>
        <w:t>; SE = .</w:t>
      </w:r>
      <w:r w:rsidR="004E326C">
        <w:rPr>
          <w:rFonts w:ascii="Times New Roman" w:hAnsi="Times New Roman" w:cs="Times New Roman"/>
          <w:sz w:val="24"/>
          <w:szCs w:val="24"/>
          <w:lang w:val="en-CA"/>
        </w:rPr>
        <w:t>17</w:t>
      </w:r>
      <w:r w:rsidR="004E326C" w:rsidRPr="0016590E">
        <w:rPr>
          <w:rFonts w:ascii="Times New Roman" w:hAnsi="Times New Roman" w:cs="Times New Roman"/>
          <w:sz w:val="24"/>
          <w:szCs w:val="24"/>
          <w:lang w:val="en-CA"/>
        </w:rPr>
        <w:t>, CI</w:t>
      </w:r>
      <w:r w:rsidR="004E326C">
        <w:rPr>
          <w:rFonts w:ascii="Times New Roman" w:hAnsi="Times New Roman" w:cs="Times New Roman"/>
          <w:sz w:val="24"/>
          <w:szCs w:val="24"/>
          <w:lang w:val="en-CA"/>
        </w:rPr>
        <w:t xml:space="preserve"> </w:t>
      </w:r>
      <w:r w:rsidR="004E326C" w:rsidRPr="0016590E">
        <w:rPr>
          <w:rFonts w:ascii="Times New Roman" w:hAnsi="Times New Roman" w:cs="Times New Roman"/>
          <w:sz w:val="24"/>
          <w:szCs w:val="24"/>
          <w:lang w:val="en-CA"/>
        </w:rPr>
        <w:t xml:space="preserve">(95%) = </w:t>
      </w:r>
      <w:r w:rsidR="004E326C">
        <w:rPr>
          <w:rFonts w:ascii="Times New Roman" w:hAnsi="Times New Roman" w:cs="Times New Roman"/>
          <w:sz w:val="24"/>
          <w:szCs w:val="24"/>
          <w:lang w:val="en-CA"/>
        </w:rPr>
        <w:t>.30</w:t>
      </w:r>
      <w:r w:rsidR="004E326C" w:rsidRPr="0016590E">
        <w:rPr>
          <w:rFonts w:ascii="Times New Roman" w:hAnsi="Times New Roman" w:cs="Times New Roman"/>
          <w:sz w:val="24"/>
          <w:szCs w:val="24"/>
          <w:lang w:val="en-CA"/>
        </w:rPr>
        <w:t xml:space="preserve">, </w:t>
      </w:r>
      <w:r w:rsidR="004E326C">
        <w:rPr>
          <w:rFonts w:ascii="Times New Roman" w:hAnsi="Times New Roman" w:cs="Times New Roman"/>
          <w:sz w:val="24"/>
          <w:szCs w:val="24"/>
          <w:lang w:val="en-CA"/>
        </w:rPr>
        <w:t>.97</w:t>
      </w:r>
      <w:r w:rsidR="004E326C" w:rsidRPr="0016590E">
        <w:rPr>
          <w:rFonts w:ascii="Times New Roman" w:hAnsi="Times New Roman" w:cs="Times New Roman"/>
          <w:sz w:val="24"/>
          <w:szCs w:val="24"/>
          <w:lang w:val="en-CA"/>
        </w:rPr>
        <w:t>)</w:t>
      </w:r>
      <w:r w:rsidR="004E326C">
        <w:rPr>
          <w:rFonts w:ascii="Times New Roman" w:hAnsi="Times New Roman" w:cs="Times New Roman"/>
          <w:sz w:val="24"/>
          <w:szCs w:val="24"/>
          <w:lang w:val="en-CA"/>
        </w:rPr>
        <w:t xml:space="preserve">. For vacuums, both </w:t>
      </w:r>
      <w:r w:rsidR="00344AFF">
        <w:rPr>
          <w:rFonts w:ascii="Times New Roman" w:hAnsi="Times New Roman" w:cs="Times New Roman"/>
          <w:sz w:val="24"/>
          <w:szCs w:val="24"/>
          <w:lang w:val="en-CA"/>
        </w:rPr>
        <w:t xml:space="preserve">the </w:t>
      </w:r>
      <w:r w:rsidR="004E326C">
        <w:rPr>
          <w:rFonts w:ascii="Times New Roman" w:hAnsi="Times New Roman" w:cs="Times New Roman"/>
          <w:sz w:val="24"/>
          <w:szCs w:val="24"/>
          <w:lang w:val="en-CA"/>
        </w:rPr>
        <w:t xml:space="preserve">control contrast </w:t>
      </w:r>
      <w:r w:rsidR="004E326C" w:rsidRPr="0016590E">
        <w:rPr>
          <w:rFonts w:ascii="Times New Roman" w:hAnsi="Times New Roman" w:cs="Times New Roman"/>
          <w:sz w:val="24"/>
          <w:szCs w:val="24"/>
          <w:lang w:val="en-CA"/>
        </w:rPr>
        <w:t>(β = .</w:t>
      </w:r>
      <w:r w:rsidR="004E326C">
        <w:rPr>
          <w:rFonts w:ascii="Times New Roman" w:hAnsi="Times New Roman" w:cs="Times New Roman"/>
          <w:sz w:val="24"/>
          <w:szCs w:val="24"/>
          <w:lang w:val="en-CA"/>
        </w:rPr>
        <w:t>38</w:t>
      </w:r>
      <w:r w:rsidR="004E326C" w:rsidRPr="0016590E">
        <w:rPr>
          <w:rFonts w:ascii="Times New Roman" w:hAnsi="Times New Roman" w:cs="Times New Roman"/>
          <w:sz w:val="24"/>
          <w:szCs w:val="24"/>
          <w:lang w:val="en-CA"/>
        </w:rPr>
        <w:t>; SE = .</w:t>
      </w:r>
      <w:r w:rsidR="004E326C">
        <w:rPr>
          <w:rFonts w:ascii="Times New Roman" w:hAnsi="Times New Roman" w:cs="Times New Roman"/>
          <w:sz w:val="24"/>
          <w:szCs w:val="24"/>
          <w:lang w:val="en-CA"/>
        </w:rPr>
        <w:t>11</w:t>
      </w:r>
      <w:r w:rsidR="004E326C" w:rsidRPr="0016590E">
        <w:rPr>
          <w:rFonts w:ascii="Times New Roman" w:hAnsi="Times New Roman" w:cs="Times New Roman"/>
          <w:sz w:val="24"/>
          <w:szCs w:val="24"/>
          <w:lang w:val="en-CA"/>
        </w:rPr>
        <w:t>, CI</w:t>
      </w:r>
      <w:r w:rsidR="004E326C">
        <w:rPr>
          <w:rFonts w:ascii="Times New Roman" w:hAnsi="Times New Roman" w:cs="Times New Roman"/>
          <w:sz w:val="24"/>
          <w:szCs w:val="24"/>
          <w:lang w:val="en-CA"/>
        </w:rPr>
        <w:t xml:space="preserve"> </w:t>
      </w:r>
      <w:r w:rsidR="004E326C" w:rsidRPr="0016590E">
        <w:rPr>
          <w:rFonts w:ascii="Times New Roman" w:hAnsi="Times New Roman" w:cs="Times New Roman"/>
          <w:sz w:val="24"/>
          <w:szCs w:val="24"/>
          <w:lang w:val="en-CA"/>
        </w:rPr>
        <w:t xml:space="preserve">(95%) = </w:t>
      </w:r>
      <w:r w:rsidR="004E326C">
        <w:rPr>
          <w:rFonts w:ascii="Times New Roman" w:hAnsi="Times New Roman" w:cs="Times New Roman"/>
          <w:sz w:val="24"/>
          <w:szCs w:val="24"/>
          <w:lang w:val="en-CA"/>
        </w:rPr>
        <w:t>.19</w:t>
      </w:r>
      <w:r w:rsidR="004E326C" w:rsidRPr="0016590E">
        <w:rPr>
          <w:rFonts w:ascii="Times New Roman" w:hAnsi="Times New Roman" w:cs="Times New Roman"/>
          <w:sz w:val="24"/>
          <w:szCs w:val="24"/>
          <w:lang w:val="en-CA"/>
        </w:rPr>
        <w:t xml:space="preserve">, </w:t>
      </w:r>
      <w:r w:rsidR="004E326C">
        <w:rPr>
          <w:rFonts w:ascii="Times New Roman" w:hAnsi="Times New Roman" w:cs="Times New Roman"/>
          <w:sz w:val="24"/>
          <w:szCs w:val="24"/>
          <w:lang w:val="en-CA"/>
        </w:rPr>
        <w:t>.64</w:t>
      </w:r>
      <w:r w:rsidR="004E326C" w:rsidRPr="0016590E">
        <w:rPr>
          <w:rFonts w:ascii="Times New Roman" w:hAnsi="Times New Roman" w:cs="Times New Roman"/>
          <w:sz w:val="24"/>
          <w:szCs w:val="24"/>
          <w:lang w:val="en-CA"/>
        </w:rPr>
        <w:t>)</w:t>
      </w:r>
      <w:r w:rsidR="004E326C">
        <w:rPr>
          <w:rFonts w:ascii="Times New Roman" w:hAnsi="Times New Roman" w:cs="Times New Roman"/>
          <w:sz w:val="24"/>
          <w:szCs w:val="24"/>
          <w:lang w:val="en-CA"/>
        </w:rPr>
        <w:t xml:space="preserve"> and</w:t>
      </w:r>
      <w:r w:rsidR="00344AFF">
        <w:rPr>
          <w:rFonts w:ascii="Times New Roman" w:hAnsi="Times New Roman" w:cs="Times New Roman"/>
          <w:sz w:val="24"/>
          <w:szCs w:val="24"/>
          <w:lang w:val="en-CA"/>
        </w:rPr>
        <w:t xml:space="preserve"> the</w:t>
      </w:r>
      <w:r w:rsidR="004E326C">
        <w:rPr>
          <w:rFonts w:ascii="Times New Roman" w:hAnsi="Times New Roman" w:cs="Times New Roman"/>
          <w:sz w:val="24"/>
          <w:szCs w:val="24"/>
          <w:lang w:val="en-CA"/>
        </w:rPr>
        <w:t xml:space="preserve"> 10-year contrast </w:t>
      </w:r>
      <w:r w:rsidR="004E326C" w:rsidRPr="0016590E">
        <w:rPr>
          <w:rFonts w:ascii="Times New Roman" w:hAnsi="Times New Roman" w:cs="Times New Roman"/>
          <w:sz w:val="24"/>
          <w:szCs w:val="24"/>
          <w:lang w:val="en-CA"/>
        </w:rPr>
        <w:t xml:space="preserve">(β = </w:t>
      </w:r>
      <w:r w:rsidR="004E326C">
        <w:rPr>
          <w:rFonts w:ascii="Times New Roman" w:hAnsi="Times New Roman" w:cs="Times New Roman"/>
          <w:sz w:val="24"/>
          <w:szCs w:val="24"/>
          <w:lang w:val="en-CA"/>
        </w:rPr>
        <w:t>-.47</w:t>
      </w:r>
      <w:r w:rsidR="004E326C" w:rsidRPr="0016590E">
        <w:rPr>
          <w:rFonts w:ascii="Times New Roman" w:hAnsi="Times New Roman" w:cs="Times New Roman"/>
          <w:sz w:val="24"/>
          <w:szCs w:val="24"/>
          <w:lang w:val="en-CA"/>
        </w:rPr>
        <w:t>; SE = .</w:t>
      </w:r>
      <w:r w:rsidR="004E326C">
        <w:rPr>
          <w:rFonts w:ascii="Times New Roman" w:hAnsi="Times New Roman" w:cs="Times New Roman"/>
          <w:sz w:val="24"/>
          <w:szCs w:val="24"/>
          <w:lang w:val="en-CA"/>
        </w:rPr>
        <w:t>20</w:t>
      </w:r>
      <w:r w:rsidR="004E326C" w:rsidRPr="0016590E">
        <w:rPr>
          <w:rFonts w:ascii="Times New Roman" w:hAnsi="Times New Roman" w:cs="Times New Roman"/>
          <w:sz w:val="24"/>
          <w:szCs w:val="24"/>
          <w:lang w:val="en-CA"/>
        </w:rPr>
        <w:t>, CI</w:t>
      </w:r>
      <w:r w:rsidR="004E326C">
        <w:rPr>
          <w:rFonts w:ascii="Times New Roman" w:hAnsi="Times New Roman" w:cs="Times New Roman"/>
          <w:sz w:val="24"/>
          <w:szCs w:val="24"/>
          <w:lang w:val="en-CA"/>
        </w:rPr>
        <w:t xml:space="preserve"> </w:t>
      </w:r>
      <w:r w:rsidR="004E326C" w:rsidRPr="0016590E">
        <w:rPr>
          <w:rFonts w:ascii="Times New Roman" w:hAnsi="Times New Roman" w:cs="Times New Roman"/>
          <w:sz w:val="24"/>
          <w:szCs w:val="24"/>
          <w:lang w:val="en-CA"/>
        </w:rPr>
        <w:t xml:space="preserve">(95%) = </w:t>
      </w:r>
      <w:r w:rsidR="004E326C">
        <w:rPr>
          <w:rFonts w:ascii="Times New Roman" w:hAnsi="Times New Roman" w:cs="Times New Roman"/>
          <w:sz w:val="24"/>
          <w:szCs w:val="24"/>
          <w:lang w:val="en-CA"/>
        </w:rPr>
        <w:t>-.94</w:t>
      </w:r>
      <w:r w:rsidR="004E326C" w:rsidRPr="0016590E">
        <w:rPr>
          <w:rFonts w:ascii="Times New Roman" w:hAnsi="Times New Roman" w:cs="Times New Roman"/>
          <w:sz w:val="24"/>
          <w:szCs w:val="24"/>
          <w:lang w:val="en-CA"/>
        </w:rPr>
        <w:t xml:space="preserve">, </w:t>
      </w:r>
      <w:r w:rsidR="004E326C">
        <w:rPr>
          <w:rFonts w:ascii="Times New Roman" w:hAnsi="Times New Roman" w:cs="Times New Roman"/>
          <w:sz w:val="24"/>
          <w:szCs w:val="24"/>
          <w:lang w:val="en-CA"/>
        </w:rPr>
        <w:t>-.18</w:t>
      </w:r>
      <w:r w:rsidR="004E326C" w:rsidRPr="0016590E">
        <w:rPr>
          <w:rFonts w:ascii="Times New Roman" w:hAnsi="Times New Roman" w:cs="Times New Roman"/>
          <w:sz w:val="24"/>
          <w:szCs w:val="24"/>
          <w:lang w:val="en-CA"/>
        </w:rPr>
        <w:t>)</w:t>
      </w:r>
      <w:r w:rsidR="004E326C">
        <w:rPr>
          <w:rFonts w:ascii="Times New Roman" w:hAnsi="Times New Roman" w:cs="Times New Roman"/>
          <w:sz w:val="24"/>
          <w:szCs w:val="24"/>
          <w:lang w:val="en-CA"/>
        </w:rPr>
        <w:t xml:space="preserve"> show significant mediation tests. Similarly for TVs, both</w:t>
      </w:r>
      <w:r w:rsidR="00344AFF">
        <w:rPr>
          <w:rFonts w:ascii="Times New Roman" w:hAnsi="Times New Roman" w:cs="Times New Roman"/>
          <w:sz w:val="24"/>
          <w:szCs w:val="24"/>
          <w:lang w:val="en-CA"/>
        </w:rPr>
        <w:t xml:space="preserve"> the</w:t>
      </w:r>
      <w:r w:rsidR="004E326C">
        <w:rPr>
          <w:rFonts w:ascii="Times New Roman" w:hAnsi="Times New Roman" w:cs="Times New Roman"/>
          <w:sz w:val="24"/>
          <w:szCs w:val="24"/>
          <w:lang w:val="en-CA"/>
        </w:rPr>
        <w:t xml:space="preserve"> control contrast </w:t>
      </w:r>
      <w:r w:rsidR="004E326C" w:rsidRPr="0016590E">
        <w:rPr>
          <w:rFonts w:ascii="Times New Roman" w:hAnsi="Times New Roman" w:cs="Times New Roman"/>
          <w:sz w:val="24"/>
          <w:szCs w:val="24"/>
          <w:lang w:val="en-CA"/>
        </w:rPr>
        <w:t>(β = .</w:t>
      </w:r>
      <w:r w:rsidR="004E326C">
        <w:rPr>
          <w:rFonts w:ascii="Times New Roman" w:hAnsi="Times New Roman" w:cs="Times New Roman"/>
          <w:sz w:val="24"/>
          <w:szCs w:val="24"/>
          <w:lang w:val="en-CA"/>
        </w:rPr>
        <w:t>16</w:t>
      </w:r>
      <w:r w:rsidR="004E326C" w:rsidRPr="0016590E">
        <w:rPr>
          <w:rFonts w:ascii="Times New Roman" w:hAnsi="Times New Roman" w:cs="Times New Roman"/>
          <w:sz w:val="24"/>
          <w:szCs w:val="24"/>
          <w:lang w:val="en-CA"/>
        </w:rPr>
        <w:t>; SE = .</w:t>
      </w:r>
      <w:r w:rsidR="004E326C">
        <w:rPr>
          <w:rFonts w:ascii="Times New Roman" w:hAnsi="Times New Roman" w:cs="Times New Roman"/>
          <w:sz w:val="24"/>
          <w:szCs w:val="24"/>
          <w:lang w:val="en-CA"/>
        </w:rPr>
        <w:t>08</w:t>
      </w:r>
      <w:r w:rsidR="004E326C" w:rsidRPr="0016590E">
        <w:rPr>
          <w:rFonts w:ascii="Times New Roman" w:hAnsi="Times New Roman" w:cs="Times New Roman"/>
          <w:sz w:val="24"/>
          <w:szCs w:val="24"/>
          <w:lang w:val="en-CA"/>
        </w:rPr>
        <w:t>, CI</w:t>
      </w:r>
      <w:r w:rsidR="004E326C">
        <w:rPr>
          <w:rFonts w:ascii="Times New Roman" w:hAnsi="Times New Roman" w:cs="Times New Roman"/>
          <w:sz w:val="24"/>
          <w:szCs w:val="24"/>
          <w:lang w:val="en-CA"/>
        </w:rPr>
        <w:t xml:space="preserve"> </w:t>
      </w:r>
      <w:r w:rsidR="004E326C" w:rsidRPr="0016590E">
        <w:rPr>
          <w:rFonts w:ascii="Times New Roman" w:hAnsi="Times New Roman" w:cs="Times New Roman"/>
          <w:sz w:val="24"/>
          <w:szCs w:val="24"/>
          <w:lang w:val="en-CA"/>
        </w:rPr>
        <w:t xml:space="preserve">(95%) = </w:t>
      </w:r>
      <w:r w:rsidR="004E326C">
        <w:rPr>
          <w:rFonts w:ascii="Times New Roman" w:hAnsi="Times New Roman" w:cs="Times New Roman"/>
          <w:sz w:val="24"/>
          <w:szCs w:val="24"/>
          <w:lang w:val="en-CA"/>
        </w:rPr>
        <w:t>.02</w:t>
      </w:r>
      <w:r w:rsidR="004E326C" w:rsidRPr="0016590E">
        <w:rPr>
          <w:rFonts w:ascii="Times New Roman" w:hAnsi="Times New Roman" w:cs="Times New Roman"/>
          <w:sz w:val="24"/>
          <w:szCs w:val="24"/>
          <w:lang w:val="en-CA"/>
        </w:rPr>
        <w:t xml:space="preserve">, </w:t>
      </w:r>
      <w:r w:rsidR="004E326C">
        <w:rPr>
          <w:rFonts w:ascii="Times New Roman" w:hAnsi="Times New Roman" w:cs="Times New Roman"/>
          <w:sz w:val="24"/>
          <w:szCs w:val="24"/>
          <w:lang w:val="en-CA"/>
        </w:rPr>
        <w:t>.33</w:t>
      </w:r>
      <w:r w:rsidR="004E326C" w:rsidRPr="0016590E">
        <w:rPr>
          <w:rFonts w:ascii="Times New Roman" w:hAnsi="Times New Roman" w:cs="Times New Roman"/>
          <w:sz w:val="24"/>
          <w:szCs w:val="24"/>
          <w:lang w:val="en-CA"/>
        </w:rPr>
        <w:t>)</w:t>
      </w:r>
      <w:r w:rsidR="004E326C">
        <w:rPr>
          <w:rFonts w:ascii="Times New Roman" w:hAnsi="Times New Roman" w:cs="Times New Roman"/>
          <w:sz w:val="24"/>
          <w:szCs w:val="24"/>
          <w:lang w:val="en-CA"/>
        </w:rPr>
        <w:t xml:space="preserve"> and </w:t>
      </w:r>
      <w:r w:rsidR="00344AFF">
        <w:rPr>
          <w:rFonts w:ascii="Times New Roman" w:hAnsi="Times New Roman" w:cs="Times New Roman"/>
          <w:sz w:val="24"/>
          <w:szCs w:val="24"/>
          <w:lang w:val="en-CA"/>
        </w:rPr>
        <w:t xml:space="preserve">the </w:t>
      </w:r>
      <w:r w:rsidR="004E326C">
        <w:rPr>
          <w:rFonts w:ascii="Times New Roman" w:hAnsi="Times New Roman" w:cs="Times New Roman"/>
          <w:sz w:val="24"/>
          <w:szCs w:val="24"/>
          <w:lang w:val="en-CA"/>
        </w:rPr>
        <w:t xml:space="preserve">10-year contrast </w:t>
      </w:r>
      <w:r w:rsidR="004E326C" w:rsidRPr="0016590E">
        <w:rPr>
          <w:rFonts w:ascii="Times New Roman" w:hAnsi="Times New Roman" w:cs="Times New Roman"/>
          <w:sz w:val="24"/>
          <w:szCs w:val="24"/>
          <w:lang w:val="en-CA"/>
        </w:rPr>
        <w:t xml:space="preserve">(β = </w:t>
      </w:r>
      <w:r w:rsidR="004E326C">
        <w:rPr>
          <w:rFonts w:ascii="Times New Roman" w:hAnsi="Times New Roman" w:cs="Times New Roman"/>
          <w:sz w:val="24"/>
          <w:szCs w:val="24"/>
          <w:lang w:val="en-CA"/>
        </w:rPr>
        <w:t>-.14</w:t>
      </w:r>
      <w:r w:rsidR="004E326C" w:rsidRPr="0016590E">
        <w:rPr>
          <w:rFonts w:ascii="Times New Roman" w:hAnsi="Times New Roman" w:cs="Times New Roman"/>
          <w:sz w:val="24"/>
          <w:szCs w:val="24"/>
          <w:lang w:val="en-CA"/>
        </w:rPr>
        <w:t>; SE = .</w:t>
      </w:r>
      <w:r w:rsidR="004E326C">
        <w:rPr>
          <w:rFonts w:ascii="Times New Roman" w:hAnsi="Times New Roman" w:cs="Times New Roman"/>
          <w:sz w:val="24"/>
          <w:szCs w:val="24"/>
          <w:lang w:val="en-CA"/>
        </w:rPr>
        <w:t>10</w:t>
      </w:r>
      <w:r w:rsidR="004E326C" w:rsidRPr="0016590E">
        <w:rPr>
          <w:rFonts w:ascii="Times New Roman" w:hAnsi="Times New Roman" w:cs="Times New Roman"/>
          <w:sz w:val="24"/>
          <w:szCs w:val="24"/>
          <w:lang w:val="en-CA"/>
        </w:rPr>
        <w:t>, CI</w:t>
      </w:r>
      <w:r w:rsidR="004E326C">
        <w:rPr>
          <w:rFonts w:ascii="Times New Roman" w:hAnsi="Times New Roman" w:cs="Times New Roman"/>
          <w:sz w:val="24"/>
          <w:szCs w:val="24"/>
          <w:lang w:val="en-CA"/>
        </w:rPr>
        <w:t xml:space="preserve"> </w:t>
      </w:r>
      <w:r w:rsidR="004E326C" w:rsidRPr="0016590E">
        <w:rPr>
          <w:rFonts w:ascii="Times New Roman" w:hAnsi="Times New Roman" w:cs="Times New Roman"/>
          <w:sz w:val="24"/>
          <w:szCs w:val="24"/>
          <w:lang w:val="en-CA"/>
        </w:rPr>
        <w:t xml:space="preserve">(95%) = </w:t>
      </w:r>
      <w:r w:rsidR="004E326C">
        <w:rPr>
          <w:rFonts w:ascii="Times New Roman" w:hAnsi="Times New Roman" w:cs="Times New Roman"/>
          <w:sz w:val="24"/>
          <w:szCs w:val="24"/>
          <w:lang w:val="en-CA"/>
        </w:rPr>
        <w:t>-.37</w:t>
      </w:r>
      <w:r w:rsidR="004E326C" w:rsidRPr="0016590E">
        <w:rPr>
          <w:rFonts w:ascii="Times New Roman" w:hAnsi="Times New Roman" w:cs="Times New Roman"/>
          <w:sz w:val="24"/>
          <w:szCs w:val="24"/>
          <w:lang w:val="en-CA"/>
        </w:rPr>
        <w:t xml:space="preserve">, </w:t>
      </w:r>
      <w:r w:rsidR="004E326C">
        <w:rPr>
          <w:rFonts w:ascii="Times New Roman" w:hAnsi="Times New Roman" w:cs="Times New Roman"/>
          <w:sz w:val="24"/>
          <w:szCs w:val="24"/>
          <w:lang w:val="en-CA"/>
        </w:rPr>
        <w:t>-.002</w:t>
      </w:r>
      <w:r w:rsidR="004E326C" w:rsidRPr="0016590E">
        <w:rPr>
          <w:rFonts w:ascii="Times New Roman" w:hAnsi="Times New Roman" w:cs="Times New Roman"/>
          <w:sz w:val="24"/>
          <w:szCs w:val="24"/>
          <w:lang w:val="en-CA"/>
        </w:rPr>
        <w:t>)</w:t>
      </w:r>
      <w:r w:rsidR="004E326C">
        <w:rPr>
          <w:rFonts w:ascii="Times New Roman" w:hAnsi="Times New Roman" w:cs="Times New Roman"/>
          <w:sz w:val="24"/>
          <w:szCs w:val="24"/>
          <w:lang w:val="en-CA"/>
        </w:rPr>
        <w:t xml:space="preserve"> show significant mediation tests. For furnace</w:t>
      </w:r>
      <w:r w:rsidR="00344AFF">
        <w:rPr>
          <w:rFonts w:ascii="Times New Roman" w:hAnsi="Times New Roman" w:cs="Times New Roman"/>
          <w:sz w:val="24"/>
          <w:szCs w:val="24"/>
          <w:lang w:val="en-CA"/>
        </w:rPr>
        <w:t>s</w:t>
      </w:r>
      <w:r w:rsidR="004E326C">
        <w:rPr>
          <w:rFonts w:ascii="Times New Roman" w:hAnsi="Times New Roman" w:cs="Times New Roman"/>
          <w:sz w:val="24"/>
          <w:szCs w:val="24"/>
          <w:lang w:val="en-CA"/>
        </w:rPr>
        <w:t>, neither contrast show</w:t>
      </w:r>
      <w:r w:rsidR="00D04B15">
        <w:rPr>
          <w:rFonts w:ascii="Times New Roman" w:hAnsi="Times New Roman" w:cs="Times New Roman"/>
          <w:sz w:val="24"/>
          <w:szCs w:val="24"/>
          <w:lang w:val="en-CA"/>
        </w:rPr>
        <w:t>s</w:t>
      </w:r>
      <w:r w:rsidR="004E326C">
        <w:rPr>
          <w:rFonts w:ascii="Times New Roman" w:hAnsi="Times New Roman" w:cs="Times New Roman"/>
          <w:sz w:val="24"/>
          <w:szCs w:val="24"/>
          <w:lang w:val="en-CA"/>
        </w:rPr>
        <w:t xml:space="preserve"> significant tests.</w:t>
      </w:r>
      <w:r w:rsidR="00B919F8" w:rsidRPr="00B919F8">
        <w:t xml:space="preserve"> </w:t>
      </w:r>
      <w:r w:rsidR="00B919F8" w:rsidRPr="00B919F8">
        <w:rPr>
          <w:rFonts w:ascii="Times New Roman" w:hAnsi="Times New Roman" w:cs="Times New Roman"/>
          <w:sz w:val="24"/>
          <w:szCs w:val="24"/>
          <w:lang w:val="en-CA"/>
        </w:rPr>
        <w:t>For detailed mediation results, including both direct and indirect effects across all four products, please refer to the supplemental materials.</w:t>
      </w:r>
    </w:p>
    <w:p w14:paraId="58777E31" w14:textId="7DB7C3F0" w:rsidR="000F6A15" w:rsidRDefault="009A0A91" w:rsidP="000F6A1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These results are </w:t>
      </w:r>
      <w:r w:rsidR="00950312">
        <w:rPr>
          <w:rFonts w:ascii="Times New Roman" w:hAnsi="Times New Roman" w:cs="Times New Roman"/>
          <w:sz w:val="24"/>
          <w:szCs w:val="24"/>
        </w:rPr>
        <w:t xml:space="preserve">generally </w:t>
      </w:r>
      <w:r>
        <w:rPr>
          <w:rFonts w:ascii="Times New Roman" w:hAnsi="Times New Roman" w:cs="Times New Roman"/>
          <w:sz w:val="24"/>
          <w:szCs w:val="24"/>
        </w:rPr>
        <w:t xml:space="preserve">consistent with a mediating model in which the 10-year cost labels activate long-term cost goals, which in turn predict more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choices.</w:t>
      </w:r>
      <w:r w:rsidR="000F6A15">
        <w:rPr>
          <w:rFonts w:ascii="Times New Roman" w:hAnsi="Times New Roman" w:cs="Times New Roman"/>
          <w:sz w:val="24"/>
          <w:szCs w:val="24"/>
        </w:rPr>
        <w:t xml:space="preserve"> </w:t>
      </w:r>
    </w:p>
    <w:p w14:paraId="65F6FA12" w14:textId="77777777" w:rsidR="00AF390A" w:rsidRDefault="00AF390A" w:rsidP="00AF390A">
      <w:pPr>
        <w:spacing w:line="480" w:lineRule="auto"/>
        <w:jc w:val="center"/>
        <w:rPr>
          <w:rFonts w:ascii="Times New Roman" w:hAnsi="Times New Roman" w:cs="Times New Roman"/>
          <w:sz w:val="24"/>
          <w:szCs w:val="24"/>
          <w:lang w:val="en-CA"/>
        </w:rPr>
      </w:pPr>
      <w:r w:rsidRPr="00350B74">
        <w:rPr>
          <w:rFonts w:ascii="Times New Roman" w:hAnsi="Times New Roman" w:cs="Times New Roman"/>
          <w:noProof/>
          <w:sz w:val="24"/>
          <w:szCs w:val="24"/>
          <w:lang w:val="en-CA"/>
        </w:rPr>
        <w:lastRenderedPageBreak/>
        <w:drawing>
          <wp:inline distT="0" distB="0" distL="0" distR="0" wp14:anchorId="2B1694A0" wp14:editId="1C508FA6">
            <wp:extent cx="5943600" cy="3026410"/>
            <wp:effectExtent l="0" t="0" r="0" b="2540"/>
            <wp:docPr id="1069370631" name="Picture 2" descr="A diagram of a long term cost go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70631" name="Picture 2" descr="A diagram of a long term cost goal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26410"/>
                    </a:xfrm>
                    <a:prstGeom prst="rect">
                      <a:avLst/>
                    </a:prstGeom>
                    <a:noFill/>
                    <a:ln>
                      <a:noFill/>
                    </a:ln>
                  </pic:spPr>
                </pic:pic>
              </a:graphicData>
            </a:graphic>
          </wp:inline>
        </w:drawing>
      </w:r>
    </w:p>
    <w:p w14:paraId="6071CF53" w14:textId="088EF57C" w:rsidR="00AF390A" w:rsidRPr="00AF390A" w:rsidRDefault="00AF390A" w:rsidP="00AF390A">
      <w:pPr>
        <w:spacing w:line="480" w:lineRule="auto"/>
        <w:jc w:val="center"/>
        <w:rPr>
          <w:rFonts w:ascii="Times New Roman" w:hAnsi="Times New Roman" w:cs="Times New Roman"/>
          <w:sz w:val="24"/>
          <w:szCs w:val="24"/>
          <w:lang w:val="en-CA"/>
        </w:rPr>
      </w:pPr>
      <w:r>
        <w:rPr>
          <w:rFonts w:ascii="Times New Roman" w:hAnsi="Times New Roman" w:cs="Times New Roman"/>
          <w:sz w:val="24"/>
          <w:szCs w:val="24"/>
          <w:lang w:val="en-CA"/>
        </w:rPr>
        <w:t xml:space="preserve">Figure 5: </w:t>
      </w:r>
      <w:r w:rsidR="004A3EB0">
        <w:rPr>
          <w:rFonts w:ascii="Times New Roman" w:hAnsi="Times New Roman" w:cs="Times New Roman"/>
          <w:sz w:val="24"/>
          <w:szCs w:val="24"/>
          <w:lang w:val="en-CA"/>
        </w:rPr>
        <w:t xml:space="preserve">Goal Prominence </w:t>
      </w:r>
      <w:r>
        <w:rPr>
          <w:rFonts w:ascii="Times New Roman" w:hAnsi="Times New Roman" w:cs="Times New Roman"/>
          <w:sz w:val="24"/>
          <w:szCs w:val="24"/>
          <w:lang w:val="en-CA"/>
        </w:rPr>
        <w:t xml:space="preserve">Mediation </w:t>
      </w:r>
      <w:r w:rsidR="004A3EB0">
        <w:rPr>
          <w:rFonts w:ascii="Times New Roman" w:hAnsi="Times New Roman" w:cs="Times New Roman"/>
          <w:sz w:val="24"/>
          <w:szCs w:val="24"/>
          <w:lang w:val="en-CA"/>
        </w:rPr>
        <w:t xml:space="preserve">Model </w:t>
      </w:r>
    </w:p>
    <w:p w14:paraId="7B455C72" w14:textId="1D980676" w:rsidR="000F6A15"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r>
      <w:r w:rsidRPr="00803873">
        <w:rPr>
          <w:rFonts w:ascii="Times New Roman" w:hAnsi="Times New Roman" w:cs="Times New Roman"/>
          <w:i/>
          <w:sz w:val="24"/>
          <w:szCs w:val="24"/>
        </w:rPr>
        <w:t xml:space="preserve">Planning </w:t>
      </w:r>
      <w:r>
        <w:rPr>
          <w:rFonts w:ascii="Times New Roman" w:hAnsi="Times New Roman" w:cs="Times New Roman"/>
          <w:i/>
          <w:sz w:val="24"/>
          <w:szCs w:val="24"/>
        </w:rPr>
        <w:t>h</w:t>
      </w:r>
      <w:r w:rsidRPr="00803873">
        <w:rPr>
          <w:rFonts w:ascii="Times New Roman" w:hAnsi="Times New Roman" w:cs="Times New Roman"/>
          <w:i/>
          <w:sz w:val="24"/>
          <w:szCs w:val="24"/>
        </w:rPr>
        <w:t>orizon</w:t>
      </w:r>
      <w:r>
        <w:rPr>
          <w:rFonts w:ascii="Times New Roman" w:hAnsi="Times New Roman" w:cs="Times New Roman"/>
          <w:sz w:val="24"/>
          <w:szCs w:val="24"/>
        </w:rPr>
        <w:t xml:space="preserve">. </w:t>
      </w:r>
      <w:r w:rsidR="00CD3E45">
        <w:rPr>
          <w:rFonts w:ascii="Times New Roman" w:hAnsi="Times New Roman" w:cs="Times New Roman"/>
          <w:sz w:val="24"/>
          <w:szCs w:val="24"/>
        </w:rPr>
        <w:t xml:space="preserve">As </w:t>
      </w:r>
      <w:r w:rsidR="00AF390A">
        <w:rPr>
          <w:rFonts w:ascii="Times New Roman" w:hAnsi="Times New Roman" w:cs="Times New Roman"/>
          <w:sz w:val="24"/>
          <w:szCs w:val="24"/>
        </w:rPr>
        <w:t>seen</w:t>
      </w:r>
      <w:r w:rsidR="00CD3E45">
        <w:rPr>
          <w:rFonts w:ascii="Times New Roman" w:hAnsi="Times New Roman" w:cs="Times New Roman"/>
          <w:sz w:val="24"/>
          <w:szCs w:val="24"/>
        </w:rPr>
        <w:t xml:space="preserve"> in Figure </w:t>
      </w:r>
      <w:r w:rsidR="004A3EB0">
        <w:rPr>
          <w:rFonts w:ascii="Times New Roman" w:hAnsi="Times New Roman" w:cs="Times New Roman"/>
          <w:sz w:val="24"/>
          <w:szCs w:val="24"/>
        </w:rPr>
        <w:t>6</w:t>
      </w:r>
      <w:r w:rsidR="00CD3E45">
        <w:rPr>
          <w:rFonts w:ascii="Times New Roman" w:hAnsi="Times New Roman" w:cs="Times New Roman"/>
          <w:sz w:val="24"/>
          <w:szCs w:val="24"/>
        </w:rPr>
        <w:t>, l</w:t>
      </w:r>
      <w:r>
        <w:rPr>
          <w:rFonts w:ascii="Times New Roman" w:hAnsi="Times New Roman" w:cs="Times New Roman"/>
          <w:sz w:val="24"/>
          <w:szCs w:val="24"/>
        </w:rPr>
        <w:t>ong-term cost labeling also slightly increased the participants' planning horizons, from 2.7</w:t>
      </w:r>
      <w:r w:rsidR="00D45AF7">
        <w:rPr>
          <w:rFonts w:ascii="Times New Roman" w:hAnsi="Times New Roman" w:cs="Times New Roman"/>
          <w:sz w:val="24"/>
          <w:szCs w:val="24"/>
        </w:rPr>
        <w:t xml:space="preserve"> </w:t>
      </w:r>
      <w:r w:rsidR="00406AD7">
        <w:rPr>
          <w:rFonts w:ascii="Times New Roman" w:hAnsi="Times New Roman" w:cs="Times New Roman"/>
          <w:sz w:val="24"/>
          <w:szCs w:val="24"/>
        </w:rPr>
        <w:t>(</w:t>
      </w:r>
      <w:r w:rsidR="00D04B15">
        <w:rPr>
          <w:rFonts w:ascii="Times New Roman" w:hAnsi="Times New Roman" w:cs="Times New Roman"/>
          <w:sz w:val="24"/>
          <w:szCs w:val="24"/>
        </w:rPr>
        <w:t>roughly “</w:t>
      </w:r>
      <w:r w:rsidR="00406AD7">
        <w:rPr>
          <w:rFonts w:ascii="Times New Roman" w:hAnsi="Times New Roman" w:cs="Times New Roman"/>
          <w:sz w:val="24"/>
          <w:szCs w:val="24"/>
        </w:rPr>
        <w:t>weeks</w:t>
      </w:r>
      <w:r w:rsidR="00D04B15">
        <w:rPr>
          <w:rFonts w:ascii="Times New Roman" w:hAnsi="Times New Roman" w:cs="Times New Roman"/>
          <w:sz w:val="24"/>
          <w:szCs w:val="24"/>
        </w:rPr>
        <w:t>”</w:t>
      </w:r>
      <w:r w:rsidR="00406AD7">
        <w:rPr>
          <w:rFonts w:ascii="Times New Roman" w:hAnsi="Times New Roman" w:cs="Times New Roman"/>
          <w:sz w:val="24"/>
          <w:szCs w:val="24"/>
        </w:rPr>
        <w:t>)</w:t>
      </w:r>
      <w:r>
        <w:rPr>
          <w:rFonts w:ascii="Times New Roman" w:hAnsi="Times New Roman" w:cs="Times New Roman"/>
          <w:sz w:val="24"/>
          <w:szCs w:val="24"/>
        </w:rPr>
        <w:t xml:space="preserve"> (SD = 0.9) in the control condition, to 3.1</w:t>
      </w:r>
      <w:r w:rsidR="00406AD7">
        <w:rPr>
          <w:rFonts w:ascii="Times New Roman" w:hAnsi="Times New Roman" w:cs="Times New Roman"/>
          <w:sz w:val="24"/>
          <w:szCs w:val="24"/>
        </w:rPr>
        <w:t xml:space="preserve"> (</w:t>
      </w:r>
      <w:r w:rsidR="00D04B15">
        <w:rPr>
          <w:rFonts w:ascii="Times New Roman" w:hAnsi="Times New Roman" w:cs="Times New Roman"/>
          <w:sz w:val="24"/>
          <w:szCs w:val="24"/>
        </w:rPr>
        <w:t>roughly “</w:t>
      </w:r>
      <w:r w:rsidR="00406AD7">
        <w:rPr>
          <w:rFonts w:ascii="Times New Roman" w:hAnsi="Times New Roman" w:cs="Times New Roman"/>
          <w:sz w:val="24"/>
          <w:szCs w:val="24"/>
        </w:rPr>
        <w:t>months</w:t>
      </w:r>
      <w:r w:rsidR="00D04B15">
        <w:rPr>
          <w:rFonts w:ascii="Times New Roman" w:hAnsi="Times New Roman" w:cs="Times New Roman"/>
          <w:sz w:val="24"/>
          <w:szCs w:val="24"/>
        </w:rPr>
        <w:t>”</w:t>
      </w:r>
      <w:r w:rsidR="00406AD7">
        <w:rPr>
          <w:rFonts w:ascii="Times New Roman" w:hAnsi="Times New Roman" w:cs="Times New Roman"/>
          <w:sz w:val="24"/>
          <w:szCs w:val="24"/>
        </w:rPr>
        <w:t>)</w:t>
      </w:r>
      <w:r>
        <w:rPr>
          <w:rFonts w:ascii="Times New Roman" w:hAnsi="Times New Roman" w:cs="Times New Roman"/>
          <w:sz w:val="24"/>
          <w:szCs w:val="24"/>
        </w:rPr>
        <w:t xml:space="preserve"> (SD = 1.0) in the 1-year</w:t>
      </w:r>
      <w:r w:rsidR="00E354AB">
        <w:rPr>
          <w:rFonts w:ascii="Times New Roman" w:hAnsi="Times New Roman" w:cs="Times New Roman"/>
          <w:sz w:val="24"/>
          <w:szCs w:val="24"/>
        </w:rPr>
        <w:t>-</w:t>
      </w:r>
      <w:r>
        <w:rPr>
          <w:rFonts w:ascii="Times New Roman" w:hAnsi="Times New Roman" w:cs="Times New Roman"/>
          <w:sz w:val="24"/>
          <w:szCs w:val="24"/>
        </w:rPr>
        <w:t>cost, 3.2 in the 5-year</w:t>
      </w:r>
      <w:r w:rsidR="00E354AB">
        <w:rPr>
          <w:rFonts w:ascii="Times New Roman" w:hAnsi="Times New Roman" w:cs="Times New Roman"/>
          <w:sz w:val="24"/>
          <w:szCs w:val="24"/>
        </w:rPr>
        <w:t>-</w:t>
      </w:r>
      <w:r>
        <w:rPr>
          <w:rFonts w:ascii="Times New Roman" w:hAnsi="Times New Roman" w:cs="Times New Roman"/>
          <w:sz w:val="24"/>
          <w:szCs w:val="24"/>
        </w:rPr>
        <w:t>cost (SD = 1.2), and 3.1 (SD = 1.0) in the 10-year</w:t>
      </w:r>
      <w:r w:rsidR="00E354AB">
        <w:rPr>
          <w:rFonts w:ascii="Times New Roman" w:hAnsi="Times New Roman" w:cs="Times New Roman"/>
          <w:sz w:val="24"/>
          <w:szCs w:val="24"/>
        </w:rPr>
        <w:t>-</w:t>
      </w:r>
      <w:r>
        <w:rPr>
          <w:rFonts w:ascii="Times New Roman" w:hAnsi="Times New Roman" w:cs="Times New Roman"/>
          <w:sz w:val="24"/>
          <w:szCs w:val="24"/>
        </w:rPr>
        <w:t xml:space="preserve">cost condition. </w:t>
      </w:r>
      <w:r w:rsidR="00D45AF7">
        <w:rPr>
          <w:rFonts w:ascii="Times New Roman" w:hAnsi="Times New Roman" w:cs="Times New Roman"/>
          <w:sz w:val="24"/>
          <w:szCs w:val="24"/>
        </w:rPr>
        <w:t>However</w:t>
      </w:r>
      <w:r>
        <w:rPr>
          <w:rFonts w:ascii="Times New Roman" w:hAnsi="Times New Roman" w:cs="Times New Roman"/>
          <w:sz w:val="24"/>
          <w:szCs w:val="24"/>
        </w:rPr>
        <w:t>, product type had a much larger effect on planning horizon, from 1.9</w:t>
      </w:r>
      <w:r w:rsidR="0066743D">
        <w:rPr>
          <w:rFonts w:ascii="Times New Roman" w:hAnsi="Times New Roman" w:cs="Times New Roman"/>
          <w:sz w:val="24"/>
          <w:szCs w:val="24"/>
        </w:rPr>
        <w:t xml:space="preserve"> (</w:t>
      </w:r>
      <w:r w:rsidR="00D04B15">
        <w:rPr>
          <w:rFonts w:ascii="Times New Roman" w:hAnsi="Times New Roman" w:cs="Times New Roman"/>
          <w:sz w:val="24"/>
          <w:szCs w:val="24"/>
        </w:rPr>
        <w:t>roughly “</w:t>
      </w:r>
      <w:r w:rsidR="0066743D">
        <w:rPr>
          <w:rFonts w:ascii="Times New Roman" w:hAnsi="Times New Roman" w:cs="Times New Roman"/>
          <w:sz w:val="24"/>
          <w:szCs w:val="24"/>
        </w:rPr>
        <w:t>less than a week</w:t>
      </w:r>
      <w:r w:rsidR="00D04B15">
        <w:rPr>
          <w:rFonts w:ascii="Times New Roman" w:hAnsi="Times New Roman" w:cs="Times New Roman"/>
          <w:sz w:val="24"/>
          <w:szCs w:val="24"/>
        </w:rPr>
        <w:t>”</w:t>
      </w:r>
      <w:r w:rsidR="0066743D">
        <w:rPr>
          <w:rFonts w:ascii="Times New Roman" w:hAnsi="Times New Roman" w:cs="Times New Roman"/>
          <w:sz w:val="24"/>
          <w:szCs w:val="24"/>
        </w:rPr>
        <w:t>)</w:t>
      </w:r>
      <w:r>
        <w:rPr>
          <w:rFonts w:ascii="Times New Roman" w:hAnsi="Times New Roman" w:cs="Times New Roman"/>
          <w:sz w:val="24"/>
          <w:szCs w:val="24"/>
        </w:rPr>
        <w:t xml:space="preserve"> (SD = 1.2)</w:t>
      </w:r>
      <w:r w:rsidR="00D45AF7">
        <w:rPr>
          <w:rFonts w:ascii="Times New Roman" w:hAnsi="Times New Roman" w:cs="Times New Roman"/>
          <w:sz w:val="24"/>
          <w:szCs w:val="24"/>
        </w:rPr>
        <w:t xml:space="preserve"> on average</w:t>
      </w:r>
      <w:r>
        <w:rPr>
          <w:rFonts w:ascii="Times New Roman" w:hAnsi="Times New Roman" w:cs="Times New Roman"/>
          <w:sz w:val="24"/>
          <w:szCs w:val="24"/>
        </w:rPr>
        <w:t xml:space="preserve"> for lightbulbs, to 3.4 (SD = 1.1) for TVs, 2.9 (SD = 1.2) for vacuums, and 3.9 (SD = 1.4) for furnaces. A 4 (labeling condition, between) x 4 (product, within) GLM confirmed main effects of labeling condition, </w:t>
      </w:r>
      <w:r w:rsidRPr="00E41C26">
        <w:rPr>
          <w:rFonts w:ascii="Times New Roman" w:hAnsi="Times New Roman" w:cs="Times New Roman"/>
          <w:sz w:val="24"/>
          <w:szCs w:val="24"/>
        </w:rPr>
        <w:t>F</w:t>
      </w:r>
      <w:r>
        <w:rPr>
          <w:rFonts w:ascii="Times New Roman" w:hAnsi="Times New Roman" w:cs="Times New Roman"/>
          <w:sz w:val="24"/>
          <w:szCs w:val="24"/>
        </w:rPr>
        <w:t xml:space="preserve">(3,238) = 2.8, </w:t>
      </w:r>
      <w:r w:rsidRPr="00FB12AB">
        <w:rPr>
          <w:rFonts w:ascii="Times New Roman" w:hAnsi="Times New Roman" w:cs="Times New Roman"/>
          <w:i/>
          <w:sz w:val="24"/>
          <w:szCs w:val="24"/>
        </w:rPr>
        <w:t>p</w:t>
      </w:r>
      <w:r>
        <w:rPr>
          <w:rFonts w:ascii="Times New Roman" w:hAnsi="Times New Roman" w:cs="Times New Roman"/>
          <w:sz w:val="24"/>
          <w:szCs w:val="24"/>
        </w:rPr>
        <w:t xml:space="preserve"> = .04,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.03, and product, </w:t>
      </w:r>
      <w:r w:rsidRPr="00E41C26">
        <w:rPr>
          <w:rFonts w:ascii="Times New Roman" w:hAnsi="Times New Roman" w:cs="Times New Roman"/>
          <w:sz w:val="24"/>
          <w:szCs w:val="24"/>
        </w:rPr>
        <w:t>F</w:t>
      </w:r>
      <w:r>
        <w:rPr>
          <w:rFonts w:ascii="Times New Roman" w:hAnsi="Times New Roman" w:cs="Times New Roman"/>
          <w:sz w:val="24"/>
          <w:szCs w:val="24"/>
        </w:rPr>
        <w:t xml:space="preserve">(3,714) = 265.8,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.53, on planning horizon but no interaction, </w:t>
      </w:r>
      <w:r w:rsidRPr="00E41C26">
        <w:rPr>
          <w:rFonts w:ascii="Times New Roman" w:hAnsi="Times New Roman" w:cs="Times New Roman"/>
          <w:sz w:val="24"/>
          <w:szCs w:val="24"/>
        </w:rPr>
        <w:t>F</w:t>
      </w:r>
      <w:r>
        <w:rPr>
          <w:rFonts w:ascii="Times New Roman" w:hAnsi="Times New Roman" w:cs="Times New Roman"/>
          <w:sz w:val="24"/>
          <w:szCs w:val="24"/>
        </w:rPr>
        <w:t>(9,714) =</w:t>
      </w:r>
      <w:r w:rsidR="00783E83">
        <w:rPr>
          <w:rFonts w:ascii="Times New Roman" w:hAnsi="Times New Roman" w:cs="Times New Roman"/>
          <w:sz w:val="24"/>
          <w:szCs w:val="24"/>
        </w:rPr>
        <w:t xml:space="preserve"> .85</w:t>
      </w:r>
      <w:r>
        <w:rPr>
          <w:rFonts w:ascii="Times New Roman" w:hAnsi="Times New Roman" w:cs="Times New Roman"/>
          <w:sz w:val="24"/>
          <w:szCs w:val="24"/>
        </w:rPr>
        <w:t xml:space="preserve">, </w:t>
      </w:r>
      <w:r w:rsidRPr="00FB12AB">
        <w:rPr>
          <w:rFonts w:ascii="Times New Roman" w:hAnsi="Times New Roman" w:cs="Times New Roman"/>
          <w:i/>
          <w:sz w:val="24"/>
          <w:szCs w:val="24"/>
        </w:rPr>
        <w:t>p</w:t>
      </w:r>
      <w:r>
        <w:rPr>
          <w:rFonts w:ascii="Times New Roman" w:hAnsi="Times New Roman" w:cs="Times New Roman"/>
          <w:sz w:val="24"/>
          <w:szCs w:val="24"/>
        </w:rPr>
        <w:t xml:space="preserve"> = .58,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.01. Planning horizon was correlated with choices for light bulbs, </w:t>
      </w:r>
      <w:r w:rsidRPr="00E41C26">
        <w:rPr>
          <w:rFonts w:ascii="Times New Roman" w:hAnsi="Times New Roman" w:cs="Times New Roman"/>
          <w:sz w:val="24"/>
          <w:szCs w:val="24"/>
        </w:rPr>
        <w:t>r</w:t>
      </w:r>
      <w:r>
        <w:rPr>
          <w:rFonts w:ascii="Times New Roman" w:hAnsi="Times New Roman" w:cs="Times New Roman"/>
          <w:sz w:val="24"/>
          <w:szCs w:val="24"/>
        </w:rPr>
        <w:t xml:space="preserve"> = .22, </w:t>
      </w:r>
      <w:r w:rsidRPr="001C2EDB">
        <w:rPr>
          <w:rFonts w:ascii="Times New Roman" w:hAnsi="Times New Roman" w:cs="Times New Roman"/>
          <w:i/>
          <w:sz w:val="24"/>
          <w:szCs w:val="24"/>
        </w:rPr>
        <w:t>p</w:t>
      </w:r>
      <w:r>
        <w:rPr>
          <w:rFonts w:ascii="Times New Roman" w:hAnsi="Times New Roman" w:cs="Times New Roman"/>
          <w:sz w:val="24"/>
          <w:szCs w:val="24"/>
        </w:rPr>
        <w:t xml:space="preserve"> &lt; .001, and vacuums, </w:t>
      </w:r>
      <w:r w:rsidRPr="00E41C26">
        <w:rPr>
          <w:rFonts w:ascii="Times New Roman" w:hAnsi="Times New Roman" w:cs="Times New Roman"/>
          <w:sz w:val="24"/>
          <w:szCs w:val="24"/>
        </w:rPr>
        <w:t>r</w:t>
      </w:r>
      <w:r>
        <w:rPr>
          <w:rFonts w:ascii="Times New Roman" w:hAnsi="Times New Roman" w:cs="Times New Roman"/>
          <w:sz w:val="24"/>
          <w:szCs w:val="24"/>
        </w:rPr>
        <w:t xml:space="preserve"> = .16, </w:t>
      </w:r>
      <w:r w:rsidRPr="00E41C26">
        <w:rPr>
          <w:rFonts w:ascii="Times New Roman" w:hAnsi="Times New Roman" w:cs="Times New Roman"/>
          <w:sz w:val="24"/>
          <w:szCs w:val="24"/>
        </w:rPr>
        <w:t>p</w:t>
      </w:r>
      <w:r>
        <w:rPr>
          <w:rFonts w:ascii="Times New Roman" w:hAnsi="Times New Roman" w:cs="Times New Roman"/>
          <w:sz w:val="24"/>
          <w:szCs w:val="24"/>
        </w:rPr>
        <w:t xml:space="preserve"> = .01, but not for furnaces, </w:t>
      </w:r>
      <w:r w:rsidRPr="00E41C26">
        <w:rPr>
          <w:rFonts w:ascii="Times New Roman" w:hAnsi="Times New Roman" w:cs="Times New Roman"/>
          <w:sz w:val="24"/>
          <w:szCs w:val="24"/>
        </w:rPr>
        <w:t>r</w:t>
      </w:r>
      <w:r>
        <w:rPr>
          <w:rFonts w:ascii="Times New Roman" w:hAnsi="Times New Roman" w:cs="Times New Roman"/>
          <w:sz w:val="24"/>
          <w:szCs w:val="24"/>
        </w:rPr>
        <w:t xml:space="preserve"> = .04, </w:t>
      </w:r>
      <w:r w:rsidRPr="001C2EDB">
        <w:rPr>
          <w:rFonts w:ascii="Times New Roman" w:hAnsi="Times New Roman" w:cs="Times New Roman"/>
          <w:i/>
          <w:sz w:val="24"/>
          <w:szCs w:val="24"/>
        </w:rPr>
        <w:t>p</w:t>
      </w:r>
      <w:r>
        <w:rPr>
          <w:rFonts w:ascii="Times New Roman" w:hAnsi="Times New Roman" w:cs="Times New Roman"/>
          <w:sz w:val="24"/>
          <w:szCs w:val="24"/>
        </w:rPr>
        <w:t xml:space="preserve"> = .53, or TVs, </w:t>
      </w:r>
      <w:r w:rsidRPr="00E41C26">
        <w:rPr>
          <w:rFonts w:ascii="Times New Roman" w:hAnsi="Times New Roman" w:cs="Times New Roman"/>
          <w:sz w:val="24"/>
          <w:szCs w:val="24"/>
        </w:rPr>
        <w:t>r</w:t>
      </w:r>
      <w:r>
        <w:rPr>
          <w:rFonts w:ascii="Times New Roman" w:hAnsi="Times New Roman" w:cs="Times New Roman"/>
          <w:sz w:val="24"/>
          <w:szCs w:val="24"/>
        </w:rPr>
        <w:t xml:space="preserve"> = .11, </w:t>
      </w:r>
      <w:r w:rsidRPr="001C2EDB">
        <w:rPr>
          <w:rFonts w:ascii="Times New Roman" w:hAnsi="Times New Roman" w:cs="Times New Roman"/>
          <w:i/>
          <w:sz w:val="24"/>
          <w:szCs w:val="24"/>
        </w:rPr>
        <w:t>p</w:t>
      </w:r>
      <w:r>
        <w:rPr>
          <w:rFonts w:ascii="Times New Roman" w:hAnsi="Times New Roman" w:cs="Times New Roman"/>
          <w:sz w:val="24"/>
          <w:szCs w:val="24"/>
        </w:rPr>
        <w:t xml:space="preserve"> = .08. </w:t>
      </w:r>
      <w:bookmarkStart w:id="10" w:name="_Hlk214568120"/>
      <w:r w:rsidR="009B0797">
        <w:rPr>
          <w:rFonts w:ascii="Times New Roman" w:hAnsi="Times New Roman" w:cs="Times New Roman"/>
          <w:sz w:val="24"/>
          <w:szCs w:val="24"/>
        </w:rPr>
        <w:t>A m</w:t>
      </w:r>
      <w:r w:rsidR="001B30C3">
        <w:rPr>
          <w:rFonts w:ascii="Times New Roman" w:hAnsi="Times New Roman" w:cs="Times New Roman"/>
          <w:sz w:val="24"/>
          <w:szCs w:val="24"/>
        </w:rPr>
        <w:t>ediation analysis</w:t>
      </w:r>
      <w:r w:rsidR="00284645">
        <w:rPr>
          <w:rFonts w:ascii="Times New Roman" w:hAnsi="Times New Roman" w:cs="Times New Roman"/>
          <w:sz w:val="24"/>
          <w:szCs w:val="24"/>
        </w:rPr>
        <w:t xml:space="preserve"> </w:t>
      </w:r>
      <w:r w:rsidR="009B0797">
        <w:rPr>
          <w:rFonts w:ascii="Times New Roman" w:hAnsi="Times New Roman" w:cs="Times New Roman"/>
          <w:sz w:val="24"/>
          <w:szCs w:val="24"/>
        </w:rPr>
        <w:t>using</w:t>
      </w:r>
      <w:r w:rsidR="00284645">
        <w:rPr>
          <w:rFonts w:ascii="Times New Roman" w:hAnsi="Times New Roman" w:cs="Times New Roman"/>
          <w:sz w:val="24"/>
          <w:szCs w:val="24"/>
        </w:rPr>
        <w:t xml:space="preserve"> the Helmert coded contrasts</w:t>
      </w:r>
      <w:r w:rsidR="001B30C3">
        <w:rPr>
          <w:rFonts w:ascii="Times New Roman" w:hAnsi="Times New Roman" w:cs="Times New Roman"/>
          <w:sz w:val="24"/>
          <w:szCs w:val="24"/>
        </w:rPr>
        <w:t xml:space="preserve"> </w:t>
      </w:r>
      <w:r w:rsidR="009B0797">
        <w:rPr>
          <w:rFonts w:ascii="Times New Roman" w:hAnsi="Times New Roman" w:cs="Times New Roman"/>
          <w:sz w:val="24"/>
          <w:szCs w:val="24"/>
        </w:rPr>
        <w:t>was conducted to examine</w:t>
      </w:r>
      <w:r w:rsidR="00016636">
        <w:rPr>
          <w:rFonts w:ascii="Times New Roman" w:hAnsi="Times New Roman" w:cs="Times New Roman"/>
          <w:sz w:val="24"/>
          <w:szCs w:val="24"/>
        </w:rPr>
        <w:t xml:space="preserve"> </w:t>
      </w:r>
      <w:r w:rsidR="001B30C3">
        <w:rPr>
          <w:rFonts w:ascii="Times New Roman" w:hAnsi="Times New Roman" w:cs="Times New Roman"/>
          <w:sz w:val="24"/>
          <w:szCs w:val="24"/>
          <w:lang w:val="en-CA"/>
        </w:rPr>
        <w:t xml:space="preserve">the </w:t>
      </w:r>
      <w:r w:rsidR="001B30C3" w:rsidRPr="003722AE">
        <w:rPr>
          <w:rFonts w:ascii="Times New Roman" w:hAnsi="Times New Roman" w:cs="Times New Roman"/>
          <w:sz w:val="24"/>
          <w:szCs w:val="24"/>
          <w:lang w:val="en-CA"/>
        </w:rPr>
        <w:t xml:space="preserve">effect </w:t>
      </w:r>
      <w:r w:rsidR="001B30C3">
        <w:rPr>
          <w:rFonts w:ascii="Times New Roman" w:hAnsi="Times New Roman" w:cs="Times New Roman"/>
          <w:sz w:val="24"/>
          <w:szCs w:val="24"/>
          <w:lang w:val="en-CA"/>
        </w:rPr>
        <w:t xml:space="preserve">of labeling condition on </w:t>
      </w:r>
      <w:r w:rsidR="00D04B15">
        <w:rPr>
          <w:rFonts w:ascii="Times New Roman" w:hAnsi="Times New Roman" w:cs="Times New Roman"/>
          <w:sz w:val="24"/>
          <w:szCs w:val="24"/>
          <w:lang w:val="en-CA"/>
        </w:rPr>
        <w:t>aggregated</w:t>
      </w:r>
      <w:r w:rsidR="001B30C3">
        <w:rPr>
          <w:rFonts w:ascii="Times New Roman" w:hAnsi="Times New Roman" w:cs="Times New Roman"/>
          <w:sz w:val="24"/>
          <w:szCs w:val="24"/>
          <w:lang w:val="en-CA"/>
        </w:rPr>
        <w:t xml:space="preserve"> choice of the four products</w:t>
      </w:r>
      <w:r w:rsidR="00016636">
        <w:rPr>
          <w:rFonts w:ascii="Times New Roman" w:hAnsi="Times New Roman" w:cs="Times New Roman"/>
          <w:sz w:val="24"/>
          <w:szCs w:val="24"/>
          <w:lang w:val="en-CA"/>
        </w:rPr>
        <w:t>.</w:t>
      </w:r>
      <w:r w:rsidR="009B0797">
        <w:rPr>
          <w:rFonts w:ascii="Times New Roman" w:hAnsi="Times New Roman" w:cs="Times New Roman"/>
          <w:sz w:val="24"/>
          <w:szCs w:val="24"/>
          <w:lang w:val="en-CA"/>
        </w:rPr>
        <w:t xml:space="preserve"> </w:t>
      </w:r>
      <w:bookmarkStart w:id="11" w:name="_Hlk214569194"/>
      <w:r w:rsidR="009B0797">
        <w:rPr>
          <w:rFonts w:ascii="Times New Roman" w:hAnsi="Times New Roman" w:cs="Times New Roman"/>
          <w:sz w:val="24"/>
          <w:szCs w:val="24"/>
          <w:lang w:val="en-CA"/>
        </w:rPr>
        <w:t>A</w:t>
      </w:r>
      <w:r w:rsidR="001B30C3">
        <w:rPr>
          <w:rFonts w:ascii="Times New Roman" w:hAnsi="Times New Roman" w:cs="Times New Roman"/>
          <w:sz w:val="24"/>
          <w:szCs w:val="24"/>
          <w:lang w:val="en-CA"/>
        </w:rPr>
        <w:t>verage planning horizon</w:t>
      </w:r>
      <w:r w:rsidR="001B30C3" w:rsidRPr="003722AE">
        <w:rPr>
          <w:rFonts w:ascii="Times New Roman" w:hAnsi="Times New Roman" w:cs="Times New Roman"/>
          <w:sz w:val="24"/>
          <w:szCs w:val="24"/>
          <w:lang w:val="en-CA"/>
        </w:rPr>
        <w:t xml:space="preserve"> </w:t>
      </w:r>
      <w:r w:rsidR="009B0797">
        <w:rPr>
          <w:rFonts w:ascii="Times New Roman" w:hAnsi="Times New Roman" w:cs="Times New Roman"/>
          <w:sz w:val="24"/>
          <w:szCs w:val="24"/>
          <w:lang w:val="en-CA"/>
        </w:rPr>
        <w:t xml:space="preserve">did significantly mediate the effect in the control </w:t>
      </w:r>
      <w:r w:rsidR="009B0797">
        <w:rPr>
          <w:rFonts w:ascii="Times New Roman" w:hAnsi="Times New Roman" w:cs="Times New Roman"/>
          <w:sz w:val="24"/>
          <w:szCs w:val="24"/>
          <w:lang w:val="en-CA"/>
        </w:rPr>
        <w:lastRenderedPageBreak/>
        <w:t>contrast (</w:t>
      </w:r>
      <w:r w:rsidR="009B0797" w:rsidRPr="0016590E">
        <w:rPr>
          <w:rFonts w:ascii="Times New Roman" w:hAnsi="Times New Roman" w:cs="Times New Roman"/>
          <w:sz w:val="24"/>
          <w:szCs w:val="24"/>
          <w:lang w:val="en-CA"/>
        </w:rPr>
        <w:t>β = .</w:t>
      </w:r>
      <w:r w:rsidR="009B0797">
        <w:rPr>
          <w:rFonts w:ascii="Times New Roman" w:hAnsi="Times New Roman" w:cs="Times New Roman"/>
          <w:sz w:val="24"/>
          <w:szCs w:val="24"/>
          <w:lang w:val="en-CA"/>
        </w:rPr>
        <w:t>02</w:t>
      </w:r>
      <w:r w:rsidR="009B0797" w:rsidRPr="0016590E">
        <w:rPr>
          <w:rFonts w:ascii="Times New Roman" w:hAnsi="Times New Roman" w:cs="Times New Roman"/>
          <w:sz w:val="24"/>
          <w:szCs w:val="24"/>
          <w:lang w:val="en-CA"/>
        </w:rPr>
        <w:t>; SE = .0</w:t>
      </w:r>
      <w:r w:rsidR="009B0797">
        <w:rPr>
          <w:rFonts w:ascii="Times New Roman" w:hAnsi="Times New Roman" w:cs="Times New Roman"/>
          <w:sz w:val="24"/>
          <w:szCs w:val="24"/>
          <w:lang w:val="en-CA"/>
        </w:rPr>
        <w:t>1</w:t>
      </w:r>
      <w:r w:rsidR="009B0797" w:rsidRPr="0016590E">
        <w:rPr>
          <w:rFonts w:ascii="Times New Roman" w:hAnsi="Times New Roman" w:cs="Times New Roman"/>
          <w:sz w:val="24"/>
          <w:szCs w:val="24"/>
          <w:lang w:val="en-CA"/>
        </w:rPr>
        <w:t>, CI</w:t>
      </w:r>
      <w:r w:rsidR="009B0797">
        <w:rPr>
          <w:rFonts w:ascii="Times New Roman" w:hAnsi="Times New Roman" w:cs="Times New Roman"/>
          <w:sz w:val="24"/>
          <w:szCs w:val="24"/>
          <w:lang w:val="en-CA"/>
        </w:rPr>
        <w:t xml:space="preserve"> </w:t>
      </w:r>
      <w:r w:rsidR="009B0797" w:rsidRPr="0016590E">
        <w:rPr>
          <w:rFonts w:ascii="Times New Roman" w:hAnsi="Times New Roman" w:cs="Times New Roman"/>
          <w:sz w:val="24"/>
          <w:szCs w:val="24"/>
          <w:lang w:val="en-CA"/>
        </w:rPr>
        <w:t xml:space="preserve">(95%) = </w:t>
      </w:r>
      <w:r w:rsidR="009B0797">
        <w:rPr>
          <w:rFonts w:ascii="Times New Roman" w:hAnsi="Times New Roman" w:cs="Times New Roman"/>
          <w:sz w:val="24"/>
          <w:szCs w:val="24"/>
          <w:lang w:val="en-CA"/>
        </w:rPr>
        <w:t>.00</w:t>
      </w:r>
      <w:r w:rsidR="00194044">
        <w:rPr>
          <w:rFonts w:ascii="Times New Roman" w:hAnsi="Times New Roman" w:cs="Times New Roman"/>
          <w:sz w:val="24"/>
          <w:szCs w:val="24"/>
          <w:lang w:val="en-CA"/>
        </w:rPr>
        <w:t>3</w:t>
      </w:r>
      <w:r w:rsidR="009B0797" w:rsidRPr="0016590E">
        <w:rPr>
          <w:rFonts w:ascii="Times New Roman" w:hAnsi="Times New Roman" w:cs="Times New Roman"/>
          <w:sz w:val="24"/>
          <w:szCs w:val="24"/>
          <w:lang w:val="en-CA"/>
        </w:rPr>
        <w:t xml:space="preserve">, </w:t>
      </w:r>
      <w:r w:rsidR="009B0797">
        <w:rPr>
          <w:rFonts w:ascii="Times New Roman" w:hAnsi="Times New Roman" w:cs="Times New Roman"/>
          <w:sz w:val="24"/>
          <w:szCs w:val="24"/>
          <w:lang w:val="en-CA"/>
        </w:rPr>
        <w:t>.05)</w:t>
      </w:r>
      <w:r w:rsidR="00194044">
        <w:rPr>
          <w:rFonts w:ascii="Times New Roman" w:hAnsi="Times New Roman" w:cs="Times New Roman"/>
          <w:sz w:val="24"/>
          <w:szCs w:val="24"/>
          <w:lang w:val="en-CA"/>
        </w:rPr>
        <w:t xml:space="preserve">, but did not in </w:t>
      </w:r>
      <w:r w:rsidR="009B0797">
        <w:rPr>
          <w:rFonts w:ascii="Times New Roman" w:hAnsi="Times New Roman" w:cs="Times New Roman"/>
          <w:sz w:val="24"/>
          <w:szCs w:val="24"/>
          <w:lang w:val="en-CA"/>
        </w:rPr>
        <w:t>the 10-year contrast (</w:t>
      </w:r>
      <w:r w:rsidR="009B0797" w:rsidRPr="0016590E">
        <w:rPr>
          <w:rFonts w:ascii="Times New Roman" w:hAnsi="Times New Roman" w:cs="Times New Roman"/>
          <w:sz w:val="24"/>
          <w:szCs w:val="24"/>
          <w:lang w:val="en-CA"/>
        </w:rPr>
        <w:t>β = .</w:t>
      </w:r>
      <w:r w:rsidR="009B0797">
        <w:rPr>
          <w:rFonts w:ascii="Times New Roman" w:hAnsi="Times New Roman" w:cs="Times New Roman"/>
          <w:sz w:val="24"/>
          <w:szCs w:val="24"/>
          <w:lang w:val="en-CA"/>
        </w:rPr>
        <w:t>00</w:t>
      </w:r>
      <w:r w:rsidR="009B0797" w:rsidRPr="0016590E">
        <w:rPr>
          <w:rFonts w:ascii="Times New Roman" w:hAnsi="Times New Roman" w:cs="Times New Roman"/>
          <w:sz w:val="24"/>
          <w:szCs w:val="24"/>
          <w:lang w:val="en-CA"/>
        </w:rPr>
        <w:t>; SE = .0</w:t>
      </w:r>
      <w:r w:rsidR="009B0797">
        <w:rPr>
          <w:rFonts w:ascii="Times New Roman" w:hAnsi="Times New Roman" w:cs="Times New Roman"/>
          <w:sz w:val="24"/>
          <w:szCs w:val="24"/>
          <w:lang w:val="en-CA"/>
        </w:rPr>
        <w:t>1</w:t>
      </w:r>
      <w:r w:rsidR="009B0797" w:rsidRPr="0016590E">
        <w:rPr>
          <w:rFonts w:ascii="Times New Roman" w:hAnsi="Times New Roman" w:cs="Times New Roman"/>
          <w:sz w:val="24"/>
          <w:szCs w:val="24"/>
          <w:lang w:val="en-CA"/>
        </w:rPr>
        <w:t>, CI</w:t>
      </w:r>
      <w:r w:rsidR="009B0797">
        <w:rPr>
          <w:rFonts w:ascii="Times New Roman" w:hAnsi="Times New Roman" w:cs="Times New Roman"/>
          <w:sz w:val="24"/>
          <w:szCs w:val="24"/>
          <w:lang w:val="en-CA"/>
        </w:rPr>
        <w:t xml:space="preserve"> </w:t>
      </w:r>
      <w:r w:rsidR="009B0797" w:rsidRPr="0016590E">
        <w:rPr>
          <w:rFonts w:ascii="Times New Roman" w:hAnsi="Times New Roman" w:cs="Times New Roman"/>
          <w:sz w:val="24"/>
          <w:szCs w:val="24"/>
          <w:lang w:val="en-CA"/>
        </w:rPr>
        <w:t xml:space="preserve">(95%) = </w:t>
      </w:r>
      <w:r w:rsidR="009B0797">
        <w:rPr>
          <w:rFonts w:ascii="Times New Roman" w:hAnsi="Times New Roman" w:cs="Times New Roman"/>
          <w:sz w:val="24"/>
          <w:szCs w:val="24"/>
          <w:lang w:val="en-CA"/>
        </w:rPr>
        <w:t>-.02</w:t>
      </w:r>
      <w:r w:rsidR="009B0797" w:rsidRPr="0016590E">
        <w:rPr>
          <w:rFonts w:ascii="Times New Roman" w:hAnsi="Times New Roman" w:cs="Times New Roman"/>
          <w:sz w:val="24"/>
          <w:szCs w:val="24"/>
          <w:lang w:val="en-CA"/>
        </w:rPr>
        <w:t xml:space="preserve">, </w:t>
      </w:r>
      <w:r w:rsidR="009B0797">
        <w:rPr>
          <w:rFonts w:ascii="Times New Roman" w:hAnsi="Times New Roman" w:cs="Times New Roman"/>
          <w:sz w:val="24"/>
          <w:szCs w:val="24"/>
          <w:lang w:val="en-CA"/>
        </w:rPr>
        <w:t>.02).</w:t>
      </w:r>
      <w:bookmarkEnd w:id="11"/>
    </w:p>
    <w:bookmarkEnd w:id="10"/>
    <w:p w14:paraId="44565CAF" w14:textId="77777777" w:rsidR="00CD3E45" w:rsidRDefault="00CD3E45" w:rsidP="00CD3E45">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178B7C" wp14:editId="04FA0E1D">
            <wp:extent cx="5716414" cy="4152900"/>
            <wp:effectExtent l="0" t="0" r="0" b="0"/>
            <wp:docPr id="5" name="Picture 3" descr="A graph of different sizes of light bulb and vacu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aph of different sizes of light bulb and vacuu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620" cy="4161768"/>
                    </a:xfrm>
                    <a:prstGeom prst="rect">
                      <a:avLst/>
                    </a:prstGeom>
                    <a:noFill/>
                  </pic:spPr>
                </pic:pic>
              </a:graphicData>
            </a:graphic>
          </wp:inline>
        </w:drawing>
      </w:r>
    </w:p>
    <w:p w14:paraId="5F4C715F" w14:textId="3099E403" w:rsidR="00CD3E45" w:rsidRPr="00CD3E45" w:rsidRDefault="00CD3E45" w:rsidP="00CD3E4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4A3EB0">
        <w:rPr>
          <w:rFonts w:ascii="Times New Roman" w:hAnsi="Times New Roman" w:cs="Times New Roman"/>
          <w:sz w:val="24"/>
          <w:szCs w:val="24"/>
        </w:rPr>
        <w:t>6</w:t>
      </w:r>
      <w:r>
        <w:rPr>
          <w:rFonts w:ascii="Times New Roman" w:hAnsi="Times New Roman" w:cs="Times New Roman"/>
          <w:sz w:val="24"/>
          <w:szCs w:val="24"/>
        </w:rPr>
        <w:t>. Mean planning horizon by labeling condition and product in Study 2.</w:t>
      </w:r>
      <w:r w:rsidRPr="00E16F68">
        <w:rPr>
          <w:rFonts w:ascii="Times New Roman" w:hAnsi="Times New Roman" w:cs="Times New Roman"/>
          <w:sz w:val="24"/>
          <w:szCs w:val="24"/>
        </w:rPr>
        <w:t xml:space="preserve"> </w:t>
      </w:r>
      <w:r>
        <w:rPr>
          <w:rFonts w:ascii="Times New Roman" w:hAnsi="Times New Roman" w:cs="Times New Roman"/>
          <w:sz w:val="24"/>
          <w:szCs w:val="24"/>
        </w:rPr>
        <w:t>Error bars show +/- one standard error.</w:t>
      </w:r>
    </w:p>
    <w:p w14:paraId="2F6CC44A" w14:textId="6AA56FB3" w:rsidR="00064CF6" w:rsidRDefault="009A0A91" w:rsidP="00064CF6">
      <w:pPr>
        <w:spacing w:line="480" w:lineRule="auto"/>
        <w:ind w:firstLine="720"/>
        <w:rPr>
          <w:rFonts w:ascii="Times New Roman" w:hAnsi="Times New Roman" w:cs="Times New Roman"/>
          <w:sz w:val="24"/>
          <w:szCs w:val="24"/>
          <w:lang w:val="en-CA"/>
        </w:rPr>
      </w:pPr>
      <w:r w:rsidRPr="00AE518D">
        <w:rPr>
          <w:rFonts w:ascii="Times New Roman" w:hAnsi="Times New Roman" w:cs="Times New Roman"/>
          <w:i/>
          <w:sz w:val="24"/>
          <w:szCs w:val="24"/>
        </w:rPr>
        <w:t xml:space="preserve">Subjective </w:t>
      </w:r>
      <w:r>
        <w:rPr>
          <w:rFonts w:ascii="Times New Roman" w:hAnsi="Times New Roman" w:cs="Times New Roman"/>
          <w:i/>
          <w:sz w:val="24"/>
          <w:szCs w:val="24"/>
        </w:rPr>
        <w:t>c</w:t>
      </w:r>
      <w:r w:rsidRPr="00803873">
        <w:rPr>
          <w:rFonts w:ascii="Times New Roman" w:hAnsi="Times New Roman" w:cs="Times New Roman"/>
          <w:i/>
          <w:sz w:val="24"/>
          <w:szCs w:val="24"/>
        </w:rPr>
        <w:t xml:space="preserve">ost </w:t>
      </w:r>
      <w:r>
        <w:rPr>
          <w:rFonts w:ascii="Times New Roman" w:hAnsi="Times New Roman" w:cs="Times New Roman"/>
          <w:i/>
          <w:sz w:val="24"/>
          <w:szCs w:val="24"/>
        </w:rPr>
        <w:t>e</w:t>
      </w:r>
      <w:r w:rsidRPr="00803873">
        <w:rPr>
          <w:rFonts w:ascii="Times New Roman" w:hAnsi="Times New Roman" w:cs="Times New Roman"/>
          <w:i/>
          <w:sz w:val="24"/>
          <w:szCs w:val="24"/>
        </w:rPr>
        <w:t>stimates</w:t>
      </w:r>
      <w:r>
        <w:rPr>
          <w:rFonts w:ascii="Times New Roman" w:hAnsi="Times New Roman" w:cs="Times New Roman"/>
          <w:sz w:val="24"/>
          <w:szCs w:val="24"/>
        </w:rPr>
        <w:t>. To put participants' running cost estimates on a common 10-year scale, we multiplied estimates in the 1-year condition by 10, and multiplied estimates in the 5-year condition by 2. The distributions were highly skewed, so we natural log</w:t>
      </w:r>
      <w:r w:rsidR="009A6CEC">
        <w:rPr>
          <w:rFonts w:ascii="Times New Roman" w:hAnsi="Times New Roman" w:cs="Times New Roman"/>
          <w:sz w:val="24"/>
          <w:szCs w:val="24"/>
        </w:rPr>
        <w:t>-</w:t>
      </w:r>
      <w:r>
        <w:rPr>
          <w:rFonts w:ascii="Times New Roman" w:hAnsi="Times New Roman" w:cs="Times New Roman"/>
          <w:sz w:val="24"/>
          <w:szCs w:val="24"/>
        </w:rPr>
        <w:t xml:space="preserve">transformed the resulting estimates. As seen in Figure </w:t>
      </w:r>
      <w:r w:rsidR="004A3EB0">
        <w:rPr>
          <w:rFonts w:ascii="Times New Roman" w:hAnsi="Times New Roman" w:cs="Times New Roman"/>
          <w:sz w:val="24"/>
          <w:szCs w:val="24"/>
        </w:rPr>
        <w:t>7</w:t>
      </w:r>
      <w:r>
        <w:rPr>
          <w:rFonts w:ascii="Times New Roman" w:hAnsi="Times New Roman" w:cs="Times New Roman"/>
          <w:sz w:val="24"/>
          <w:szCs w:val="24"/>
        </w:rPr>
        <w:t xml:space="preserv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cost labeling increased participants' </w:t>
      </w:r>
      <w:r w:rsidR="00CE6A0F" w:rsidRPr="006D3540">
        <w:rPr>
          <w:rFonts w:ascii="Times New Roman" w:eastAsia="Times New Roman" w:hAnsi="Times New Roman" w:cs="Times New Roman"/>
          <w:sz w:val="24"/>
          <w:szCs w:val="24"/>
        </w:rPr>
        <w:t>long-term</w:t>
      </w:r>
      <w:r w:rsidR="00CE6A0F">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cost estimates for the furnace, light bulb, and TV, but had no effect or even </w:t>
      </w:r>
      <w:r w:rsidRPr="00751D7B">
        <w:rPr>
          <w:rFonts w:ascii="Times New Roman" w:hAnsi="Times New Roman" w:cs="Times New Roman"/>
          <w:sz w:val="24"/>
          <w:szCs w:val="24"/>
        </w:rPr>
        <w:t>decreased</w:t>
      </w:r>
      <w:r w:rsidRPr="00D45AF7">
        <w:rPr>
          <w:rFonts w:ascii="Times New Roman" w:hAnsi="Times New Roman" w:cs="Times New Roman"/>
          <w:sz w:val="24"/>
          <w:szCs w:val="24"/>
        </w:rPr>
        <w:t xml:space="preserve"> </w:t>
      </w:r>
      <w:r>
        <w:rPr>
          <w:rFonts w:ascii="Times New Roman" w:hAnsi="Times New Roman" w:cs="Times New Roman"/>
          <w:sz w:val="24"/>
          <w:szCs w:val="24"/>
        </w:rPr>
        <w:t xml:space="preserve">estimates for the vacuum. A 4 (labeling condition, between) x 4 (product, within) GLM on cost estimates revealed main effects of labeling condition, </w:t>
      </w:r>
      <w:r w:rsidRPr="00E41C26">
        <w:rPr>
          <w:rFonts w:ascii="Times New Roman" w:hAnsi="Times New Roman" w:cs="Times New Roman"/>
          <w:sz w:val="24"/>
          <w:szCs w:val="24"/>
        </w:rPr>
        <w:t>F</w:t>
      </w:r>
      <w:r>
        <w:rPr>
          <w:rFonts w:ascii="Times New Roman" w:hAnsi="Times New Roman" w:cs="Times New Roman"/>
          <w:sz w:val="24"/>
          <w:szCs w:val="24"/>
        </w:rPr>
        <w:t xml:space="preserve">(3,238) = 8.0,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.09, product, </w:t>
      </w:r>
      <w:r w:rsidRPr="00E41C26">
        <w:rPr>
          <w:rFonts w:ascii="Times New Roman" w:hAnsi="Times New Roman" w:cs="Times New Roman"/>
          <w:sz w:val="24"/>
          <w:szCs w:val="24"/>
        </w:rPr>
        <w:t>F</w:t>
      </w:r>
      <w:r>
        <w:rPr>
          <w:rFonts w:ascii="Times New Roman" w:hAnsi="Times New Roman" w:cs="Times New Roman"/>
          <w:sz w:val="24"/>
          <w:szCs w:val="24"/>
        </w:rPr>
        <w:t xml:space="preserve">(3,714) </w:t>
      </w:r>
      <w:r>
        <w:rPr>
          <w:rFonts w:ascii="Times New Roman" w:hAnsi="Times New Roman" w:cs="Times New Roman"/>
          <w:sz w:val="24"/>
          <w:szCs w:val="24"/>
        </w:rPr>
        <w:lastRenderedPageBreak/>
        <w:t xml:space="preserve">= 322.0,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.58, and the interaction, </w:t>
      </w:r>
      <w:r w:rsidRPr="00E41C26">
        <w:rPr>
          <w:rFonts w:ascii="Times New Roman" w:hAnsi="Times New Roman" w:cs="Times New Roman"/>
          <w:sz w:val="24"/>
          <w:szCs w:val="24"/>
        </w:rPr>
        <w:t>F</w:t>
      </w:r>
      <w:r>
        <w:rPr>
          <w:rFonts w:ascii="Times New Roman" w:hAnsi="Times New Roman" w:cs="Times New Roman"/>
          <w:sz w:val="24"/>
          <w:szCs w:val="24"/>
        </w:rPr>
        <w:t xml:space="preserve">(9,714) = 4.2, </w:t>
      </w:r>
      <w:r w:rsidRPr="00FB12AB">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.05. Cost estimates correlate with choices for TVs, </w:t>
      </w:r>
      <w:r w:rsidRPr="00E41C26">
        <w:rPr>
          <w:rFonts w:ascii="Times New Roman" w:hAnsi="Times New Roman" w:cs="Times New Roman"/>
          <w:sz w:val="24"/>
          <w:szCs w:val="24"/>
        </w:rPr>
        <w:t>r</w:t>
      </w:r>
      <w:r>
        <w:rPr>
          <w:rFonts w:ascii="Times New Roman" w:hAnsi="Times New Roman" w:cs="Times New Roman"/>
          <w:sz w:val="24"/>
          <w:szCs w:val="24"/>
        </w:rPr>
        <w:t xml:space="preserve"> = .16, </w:t>
      </w:r>
      <w:r w:rsidRPr="003C0819">
        <w:rPr>
          <w:rFonts w:ascii="Times New Roman" w:hAnsi="Times New Roman" w:cs="Times New Roman"/>
          <w:i/>
          <w:sz w:val="24"/>
          <w:szCs w:val="24"/>
        </w:rPr>
        <w:t>p</w:t>
      </w:r>
      <w:r>
        <w:rPr>
          <w:rFonts w:ascii="Times New Roman" w:hAnsi="Times New Roman" w:cs="Times New Roman"/>
          <w:sz w:val="24"/>
          <w:szCs w:val="24"/>
        </w:rPr>
        <w:t xml:space="preserve"> = .01, but not for furnaces, </w:t>
      </w:r>
      <w:r w:rsidRPr="00E41C26">
        <w:rPr>
          <w:rFonts w:ascii="Times New Roman" w:hAnsi="Times New Roman" w:cs="Times New Roman"/>
          <w:sz w:val="24"/>
          <w:szCs w:val="24"/>
        </w:rPr>
        <w:t>r</w:t>
      </w:r>
      <w:r>
        <w:rPr>
          <w:rFonts w:ascii="Times New Roman" w:hAnsi="Times New Roman" w:cs="Times New Roman"/>
          <w:sz w:val="24"/>
          <w:szCs w:val="24"/>
        </w:rPr>
        <w:t xml:space="preserve"> = .04, </w:t>
      </w:r>
      <w:r w:rsidRPr="003C0819">
        <w:rPr>
          <w:rFonts w:ascii="Times New Roman" w:hAnsi="Times New Roman" w:cs="Times New Roman"/>
          <w:i/>
          <w:sz w:val="24"/>
          <w:szCs w:val="24"/>
        </w:rPr>
        <w:t>p</w:t>
      </w:r>
      <w:r>
        <w:rPr>
          <w:rFonts w:ascii="Times New Roman" w:hAnsi="Times New Roman" w:cs="Times New Roman"/>
          <w:sz w:val="24"/>
          <w:szCs w:val="24"/>
        </w:rPr>
        <w:t xml:space="preserve"> = .58, light bulbs, </w:t>
      </w:r>
      <w:r w:rsidRPr="00E41C26">
        <w:rPr>
          <w:rFonts w:ascii="Times New Roman" w:hAnsi="Times New Roman" w:cs="Times New Roman"/>
          <w:sz w:val="24"/>
          <w:szCs w:val="24"/>
        </w:rPr>
        <w:t>r</w:t>
      </w:r>
      <w:r>
        <w:rPr>
          <w:rFonts w:ascii="Times New Roman" w:hAnsi="Times New Roman" w:cs="Times New Roman"/>
          <w:sz w:val="24"/>
          <w:szCs w:val="24"/>
        </w:rPr>
        <w:t xml:space="preserve"> = .11, </w:t>
      </w:r>
      <w:r w:rsidRPr="003C0819">
        <w:rPr>
          <w:rFonts w:ascii="Times New Roman" w:hAnsi="Times New Roman" w:cs="Times New Roman"/>
          <w:i/>
          <w:sz w:val="24"/>
          <w:szCs w:val="24"/>
        </w:rPr>
        <w:t>p</w:t>
      </w:r>
      <w:r>
        <w:rPr>
          <w:rFonts w:ascii="Times New Roman" w:hAnsi="Times New Roman" w:cs="Times New Roman"/>
          <w:sz w:val="24"/>
          <w:szCs w:val="24"/>
        </w:rPr>
        <w:t xml:space="preserve"> = .08, or vacuums, </w:t>
      </w:r>
      <w:r w:rsidRPr="00E41C26">
        <w:rPr>
          <w:rFonts w:ascii="Times New Roman" w:hAnsi="Times New Roman" w:cs="Times New Roman"/>
          <w:sz w:val="24"/>
          <w:szCs w:val="24"/>
        </w:rPr>
        <w:t>r</w:t>
      </w:r>
      <w:r>
        <w:rPr>
          <w:rFonts w:ascii="Times New Roman" w:hAnsi="Times New Roman" w:cs="Times New Roman"/>
          <w:sz w:val="24"/>
          <w:szCs w:val="24"/>
        </w:rPr>
        <w:t xml:space="preserve"> = .03, </w:t>
      </w:r>
      <w:r w:rsidRPr="003C0819">
        <w:rPr>
          <w:rFonts w:ascii="Times New Roman" w:hAnsi="Times New Roman" w:cs="Times New Roman"/>
          <w:i/>
          <w:sz w:val="24"/>
          <w:szCs w:val="24"/>
        </w:rPr>
        <w:t>p</w:t>
      </w:r>
      <w:r>
        <w:rPr>
          <w:rFonts w:ascii="Times New Roman" w:hAnsi="Times New Roman" w:cs="Times New Roman"/>
          <w:sz w:val="24"/>
          <w:szCs w:val="24"/>
        </w:rPr>
        <w:t xml:space="preserve"> = .63. </w:t>
      </w:r>
      <w:bookmarkStart w:id="12" w:name="_Hlk214569868"/>
      <w:r w:rsidR="00064CF6">
        <w:rPr>
          <w:rFonts w:ascii="Times New Roman" w:hAnsi="Times New Roman" w:cs="Times New Roman"/>
          <w:sz w:val="24"/>
          <w:szCs w:val="24"/>
        </w:rPr>
        <w:t xml:space="preserve">A mediation analysis using the Helmert coded contrasts was conducted to </w:t>
      </w:r>
      <w:r w:rsidR="00064CF6" w:rsidRPr="000C44A2">
        <w:rPr>
          <w:rFonts w:ascii="Times New Roman" w:hAnsi="Times New Roman" w:cs="Times New Roman"/>
          <w:sz w:val="24"/>
          <w:szCs w:val="24"/>
        </w:rPr>
        <w:t xml:space="preserve">test whether </w:t>
      </w:r>
      <w:r w:rsidR="00D04B15">
        <w:rPr>
          <w:rFonts w:ascii="Times New Roman" w:hAnsi="Times New Roman" w:cs="Times New Roman"/>
          <w:sz w:val="24"/>
          <w:szCs w:val="24"/>
        </w:rPr>
        <w:t xml:space="preserve">subjective </w:t>
      </w:r>
      <w:r w:rsidR="00064CF6" w:rsidRPr="000C44A2">
        <w:rPr>
          <w:rFonts w:ascii="Times New Roman" w:hAnsi="Times New Roman" w:cs="Times New Roman"/>
          <w:sz w:val="24"/>
          <w:szCs w:val="24"/>
        </w:rPr>
        <w:t>cost estimates mediated the effects of label condition on choices for each product</w:t>
      </w:r>
      <w:r w:rsidR="00064CF6">
        <w:rPr>
          <w:rFonts w:ascii="Times New Roman" w:hAnsi="Times New Roman" w:cs="Times New Roman"/>
          <w:sz w:val="24"/>
          <w:szCs w:val="24"/>
          <w:lang w:val="en-CA"/>
        </w:rPr>
        <w:t xml:space="preserve">. Neither the control nor 10-year contrast </w:t>
      </w:r>
      <w:r w:rsidR="009A738B">
        <w:rPr>
          <w:rFonts w:ascii="Times New Roman" w:hAnsi="Times New Roman" w:cs="Times New Roman"/>
          <w:sz w:val="24"/>
          <w:szCs w:val="24"/>
          <w:lang w:val="en-CA"/>
        </w:rPr>
        <w:t>showed significant results for any of the four products, except for the control contrast for TV (</w:t>
      </w:r>
      <w:r w:rsidR="009A738B" w:rsidRPr="0016590E">
        <w:rPr>
          <w:rFonts w:ascii="Times New Roman" w:hAnsi="Times New Roman" w:cs="Times New Roman"/>
          <w:sz w:val="24"/>
          <w:szCs w:val="24"/>
          <w:lang w:val="en-CA"/>
        </w:rPr>
        <w:t>β = .</w:t>
      </w:r>
      <w:r w:rsidR="009A738B">
        <w:rPr>
          <w:rFonts w:ascii="Times New Roman" w:hAnsi="Times New Roman" w:cs="Times New Roman"/>
          <w:sz w:val="24"/>
          <w:szCs w:val="24"/>
          <w:lang w:val="en-CA"/>
        </w:rPr>
        <w:t>26</w:t>
      </w:r>
      <w:r w:rsidR="009A738B" w:rsidRPr="0016590E">
        <w:rPr>
          <w:rFonts w:ascii="Times New Roman" w:hAnsi="Times New Roman" w:cs="Times New Roman"/>
          <w:sz w:val="24"/>
          <w:szCs w:val="24"/>
          <w:lang w:val="en-CA"/>
        </w:rPr>
        <w:t>; SE = .</w:t>
      </w:r>
      <w:r w:rsidR="009A738B">
        <w:rPr>
          <w:rFonts w:ascii="Times New Roman" w:hAnsi="Times New Roman" w:cs="Times New Roman"/>
          <w:sz w:val="24"/>
          <w:szCs w:val="24"/>
          <w:lang w:val="en-CA"/>
        </w:rPr>
        <w:t>22</w:t>
      </w:r>
      <w:r w:rsidR="009A738B" w:rsidRPr="0016590E">
        <w:rPr>
          <w:rFonts w:ascii="Times New Roman" w:hAnsi="Times New Roman" w:cs="Times New Roman"/>
          <w:sz w:val="24"/>
          <w:szCs w:val="24"/>
          <w:lang w:val="en-CA"/>
        </w:rPr>
        <w:t>, CI</w:t>
      </w:r>
      <w:r w:rsidR="009A738B">
        <w:rPr>
          <w:rFonts w:ascii="Times New Roman" w:hAnsi="Times New Roman" w:cs="Times New Roman"/>
          <w:sz w:val="24"/>
          <w:szCs w:val="24"/>
          <w:lang w:val="en-CA"/>
        </w:rPr>
        <w:t xml:space="preserve"> </w:t>
      </w:r>
      <w:r w:rsidR="009A738B" w:rsidRPr="0016590E">
        <w:rPr>
          <w:rFonts w:ascii="Times New Roman" w:hAnsi="Times New Roman" w:cs="Times New Roman"/>
          <w:sz w:val="24"/>
          <w:szCs w:val="24"/>
          <w:lang w:val="en-CA"/>
        </w:rPr>
        <w:t xml:space="preserve">(95%) = </w:t>
      </w:r>
      <w:r w:rsidR="009A738B">
        <w:rPr>
          <w:rFonts w:ascii="Times New Roman" w:hAnsi="Times New Roman" w:cs="Times New Roman"/>
          <w:sz w:val="24"/>
          <w:szCs w:val="24"/>
          <w:lang w:val="en-CA"/>
        </w:rPr>
        <w:t>.03</w:t>
      </w:r>
      <w:r w:rsidR="009A738B" w:rsidRPr="0016590E">
        <w:rPr>
          <w:rFonts w:ascii="Times New Roman" w:hAnsi="Times New Roman" w:cs="Times New Roman"/>
          <w:sz w:val="24"/>
          <w:szCs w:val="24"/>
          <w:lang w:val="en-CA"/>
        </w:rPr>
        <w:t xml:space="preserve">, </w:t>
      </w:r>
      <w:r w:rsidR="009A738B">
        <w:rPr>
          <w:rFonts w:ascii="Times New Roman" w:hAnsi="Times New Roman" w:cs="Times New Roman"/>
          <w:sz w:val="24"/>
          <w:szCs w:val="24"/>
          <w:lang w:val="en-CA"/>
        </w:rPr>
        <w:t>.88)</w:t>
      </w:r>
      <w:bookmarkEnd w:id="12"/>
      <w:r w:rsidR="009A738B">
        <w:rPr>
          <w:rFonts w:ascii="Times New Roman" w:hAnsi="Times New Roman" w:cs="Times New Roman"/>
          <w:sz w:val="24"/>
          <w:szCs w:val="24"/>
          <w:lang w:val="en-CA"/>
        </w:rPr>
        <w:t>.</w:t>
      </w:r>
      <w:r w:rsidR="00627149">
        <w:rPr>
          <w:rFonts w:ascii="Times New Roman" w:hAnsi="Times New Roman" w:cs="Times New Roman"/>
          <w:sz w:val="24"/>
          <w:szCs w:val="24"/>
          <w:lang w:val="en-CA"/>
        </w:rPr>
        <w:t xml:space="preserve"> See supplemental materials for detailed mediation results across all four products.</w:t>
      </w:r>
    </w:p>
    <w:p w14:paraId="31800122" w14:textId="67BB0E66" w:rsidR="00B12A68" w:rsidRDefault="00B12A68" w:rsidP="00081F45">
      <w:pPr>
        <w:spacing w:line="480" w:lineRule="auto"/>
        <w:jc w:val="center"/>
        <w:rPr>
          <w:rFonts w:ascii="Times New Roman" w:hAnsi="Times New Roman" w:cs="Times New Roman"/>
          <w:sz w:val="24"/>
          <w:szCs w:val="24"/>
        </w:rPr>
      </w:pPr>
    </w:p>
    <w:p w14:paraId="584F1E0B" w14:textId="06113D95" w:rsidR="00081F45" w:rsidRDefault="00081F45" w:rsidP="00081F45">
      <w:pPr>
        <w:spacing w:line="48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E742FEE" wp14:editId="79F0FCA1">
            <wp:extent cx="5943600" cy="4218305"/>
            <wp:effectExtent l="0" t="0" r="0" b="0"/>
            <wp:docPr id="1940711326" name="Picture 7" descr="A graph of different sizes of light bulb and vacu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11326" name="Picture 7" descr="A graph of different sizes of light bulb and vacuu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18305"/>
                    </a:xfrm>
                    <a:prstGeom prst="rect">
                      <a:avLst/>
                    </a:prstGeom>
                  </pic:spPr>
                </pic:pic>
              </a:graphicData>
            </a:graphic>
          </wp:inline>
        </w:drawing>
      </w:r>
    </w:p>
    <w:p w14:paraId="4A2615D5" w14:textId="0E24603C" w:rsidR="00CD3E45" w:rsidRDefault="00CD3E45" w:rsidP="00CD3E4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4A3EB0">
        <w:rPr>
          <w:rFonts w:ascii="Times New Roman" w:hAnsi="Times New Roman" w:cs="Times New Roman"/>
          <w:sz w:val="24"/>
          <w:szCs w:val="24"/>
        </w:rPr>
        <w:t>7</w:t>
      </w:r>
      <w:r>
        <w:rPr>
          <w:rFonts w:ascii="Times New Roman" w:hAnsi="Times New Roman" w:cs="Times New Roman"/>
          <w:sz w:val="24"/>
          <w:szCs w:val="24"/>
        </w:rPr>
        <w:t xml:space="preserve">. Mean (natural log)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Pr>
          <w:rFonts w:ascii="Times New Roman" w:hAnsi="Times New Roman" w:cs="Times New Roman"/>
          <w:sz w:val="24"/>
          <w:szCs w:val="24"/>
        </w:rPr>
        <w:t>cost estimate by condition and product in Study 3. Error bars show +/- one standard error.</w:t>
      </w:r>
    </w:p>
    <w:p w14:paraId="6A8827F4" w14:textId="248C96F8"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bookmarkStart w:id="13" w:name="_Hlk194417451"/>
      <w:r w:rsidRPr="00B30233">
        <w:rPr>
          <w:rFonts w:ascii="Times New Roman" w:hAnsi="Times New Roman" w:cs="Times New Roman"/>
          <w:i/>
          <w:sz w:val="24"/>
          <w:szCs w:val="24"/>
        </w:rPr>
        <w:t>Comparison of goal prominence, planning horizon, and subjective cost estimates</w:t>
      </w:r>
      <w:r>
        <w:rPr>
          <w:rFonts w:ascii="Times New Roman" w:hAnsi="Times New Roman" w:cs="Times New Roman"/>
          <w:sz w:val="24"/>
          <w:szCs w:val="24"/>
        </w:rPr>
        <w:t xml:space="preserve">. </w:t>
      </w:r>
      <w:bookmarkEnd w:id="13"/>
      <w:r>
        <w:rPr>
          <w:rFonts w:ascii="Times New Roman" w:hAnsi="Times New Roman" w:cs="Times New Roman"/>
          <w:sz w:val="24"/>
          <w:szCs w:val="24"/>
        </w:rPr>
        <w:t xml:space="preserve">Interventions such as the long-term cost label often have multiple factors driving their efficacy. To help determine the relative contribution of each factor measured in this study, we ran a series of four regression models (one for each product), combining labeling condition and all three process measures into the same model with no interactions. Light bulb choices were predicted by goal prominence, F(1,235) = 13.7, </w:t>
      </w:r>
      <w:r w:rsidRPr="00C061BA">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.06, planning horizon, </w:t>
      </w:r>
      <w:bookmarkStart w:id="14" w:name="_Hlk194417502"/>
      <w:r>
        <w:rPr>
          <w:rFonts w:ascii="Times New Roman" w:hAnsi="Times New Roman" w:cs="Times New Roman"/>
          <w:sz w:val="24"/>
          <w:szCs w:val="24"/>
        </w:rPr>
        <w:t>F(1,235) = 6.</w:t>
      </w:r>
      <w:r w:rsidR="00963645">
        <w:rPr>
          <w:rFonts w:ascii="Times New Roman" w:hAnsi="Times New Roman" w:cs="Times New Roman"/>
          <w:sz w:val="24"/>
          <w:szCs w:val="24"/>
        </w:rPr>
        <w:t>5</w:t>
      </w:r>
      <w:r>
        <w:rPr>
          <w:rFonts w:ascii="Times New Roman" w:hAnsi="Times New Roman" w:cs="Times New Roman"/>
          <w:sz w:val="24"/>
          <w:szCs w:val="24"/>
        </w:rPr>
        <w:t xml:space="preserve">, </w:t>
      </w:r>
      <w:r w:rsidRPr="00C061BA">
        <w:rPr>
          <w:rFonts w:ascii="Times New Roman" w:hAnsi="Times New Roman" w:cs="Times New Roman"/>
          <w:i/>
          <w:sz w:val="24"/>
          <w:szCs w:val="24"/>
        </w:rPr>
        <w:t>p</w:t>
      </w:r>
      <w:r>
        <w:rPr>
          <w:rFonts w:ascii="Times New Roman" w:hAnsi="Times New Roman" w:cs="Times New Roman"/>
          <w:sz w:val="24"/>
          <w:szCs w:val="24"/>
        </w:rPr>
        <w:t xml:space="preserve"> = .</w:t>
      </w:r>
      <w:r w:rsidR="00963645">
        <w:rPr>
          <w:rFonts w:ascii="Times New Roman" w:hAnsi="Times New Roman" w:cs="Times New Roman"/>
          <w:sz w:val="24"/>
          <w:szCs w:val="24"/>
        </w:rPr>
        <w:t>01</w:t>
      </w:r>
      <w:r>
        <w:rPr>
          <w:rFonts w:ascii="Times New Roman" w:hAnsi="Times New Roman" w:cs="Times New Roman"/>
          <w:sz w:val="24"/>
          <w:szCs w:val="24"/>
        </w:rPr>
        <w:t xml:space="preserve">,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.03</w:t>
      </w:r>
      <w:bookmarkEnd w:id="14"/>
      <w:r>
        <w:rPr>
          <w:rFonts w:ascii="Times New Roman" w:hAnsi="Times New Roman" w:cs="Times New Roman"/>
          <w:sz w:val="24"/>
          <w:szCs w:val="24"/>
        </w:rPr>
        <w:t xml:space="preserve">, and condition, F(3,235) = 5.0, </w:t>
      </w:r>
      <w:r w:rsidRPr="00C061BA">
        <w:rPr>
          <w:rFonts w:ascii="Times New Roman" w:hAnsi="Times New Roman" w:cs="Times New Roman"/>
          <w:i/>
          <w:sz w:val="24"/>
          <w:szCs w:val="24"/>
        </w:rPr>
        <w:t>p</w:t>
      </w:r>
      <w:r>
        <w:rPr>
          <w:rFonts w:ascii="Times New Roman" w:hAnsi="Times New Roman" w:cs="Times New Roman"/>
          <w:sz w:val="24"/>
          <w:szCs w:val="24"/>
        </w:rPr>
        <w:t xml:space="preserve"> &lt; .01,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.06, but not (natural log transformed) cost estimates, F(1,235) = 1.1, </w:t>
      </w:r>
      <w:r w:rsidRPr="00C061BA">
        <w:rPr>
          <w:rFonts w:ascii="Times New Roman" w:hAnsi="Times New Roman" w:cs="Times New Roman"/>
          <w:i/>
          <w:sz w:val="24"/>
          <w:szCs w:val="24"/>
        </w:rPr>
        <w:t>p</w:t>
      </w:r>
      <w:r>
        <w:rPr>
          <w:rFonts w:ascii="Times New Roman" w:hAnsi="Times New Roman" w:cs="Times New Roman"/>
          <w:sz w:val="24"/>
          <w:szCs w:val="24"/>
        </w:rPr>
        <w:t xml:space="preserve"> = .30,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.01. TV choices were predicted by goal prominence, F(1,235) = 6.</w:t>
      </w:r>
      <w:r w:rsidR="00963645">
        <w:rPr>
          <w:rFonts w:ascii="Times New Roman" w:hAnsi="Times New Roman" w:cs="Times New Roman"/>
          <w:sz w:val="24"/>
          <w:szCs w:val="24"/>
        </w:rPr>
        <w:t>4</w:t>
      </w:r>
      <w:r>
        <w:rPr>
          <w:rFonts w:ascii="Times New Roman" w:hAnsi="Times New Roman" w:cs="Times New Roman"/>
          <w:sz w:val="24"/>
          <w:szCs w:val="24"/>
        </w:rPr>
        <w:t xml:space="preserve">, </w:t>
      </w:r>
      <w:r w:rsidRPr="00C061BA">
        <w:rPr>
          <w:rFonts w:ascii="Times New Roman" w:hAnsi="Times New Roman" w:cs="Times New Roman"/>
          <w:i/>
          <w:sz w:val="24"/>
          <w:szCs w:val="24"/>
        </w:rPr>
        <w:t>p</w:t>
      </w:r>
      <w:r>
        <w:rPr>
          <w:rFonts w:ascii="Times New Roman" w:hAnsi="Times New Roman" w:cs="Times New Roman"/>
          <w:sz w:val="24"/>
          <w:szCs w:val="24"/>
        </w:rPr>
        <w:t xml:space="preserve"> = .01,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.03, and cost estimates, F(1,235) = 5.3, </w:t>
      </w:r>
      <w:r w:rsidRPr="00C061BA">
        <w:rPr>
          <w:rFonts w:ascii="Times New Roman" w:hAnsi="Times New Roman" w:cs="Times New Roman"/>
          <w:i/>
          <w:sz w:val="24"/>
          <w:szCs w:val="24"/>
        </w:rPr>
        <w:t>p</w:t>
      </w:r>
      <w:r>
        <w:rPr>
          <w:rFonts w:ascii="Times New Roman" w:hAnsi="Times New Roman" w:cs="Times New Roman"/>
          <w:sz w:val="24"/>
          <w:szCs w:val="24"/>
        </w:rPr>
        <w:t xml:space="preserve"> = .02,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.02, marginally predicted by planning horizon, F(1,235) = 2.</w:t>
      </w:r>
      <w:r w:rsidR="00963645">
        <w:rPr>
          <w:rFonts w:ascii="Times New Roman" w:hAnsi="Times New Roman" w:cs="Times New Roman"/>
          <w:sz w:val="24"/>
          <w:szCs w:val="24"/>
        </w:rPr>
        <w:t>8</w:t>
      </w:r>
      <w:r>
        <w:rPr>
          <w:rFonts w:ascii="Times New Roman" w:hAnsi="Times New Roman" w:cs="Times New Roman"/>
          <w:sz w:val="24"/>
          <w:szCs w:val="24"/>
        </w:rPr>
        <w:t xml:space="preserve">, </w:t>
      </w:r>
      <w:r w:rsidRPr="00C061BA">
        <w:rPr>
          <w:rFonts w:ascii="Times New Roman" w:hAnsi="Times New Roman" w:cs="Times New Roman"/>
          <w:i/>
          <w:sz w:val="24"/>
          <w:szCs w:val="24"/>
        </w:rPr>
        <w:t>p</w:t>
      </w:r>
      <w:r>
        <w:rPr>
          <w:rFonts w:ascii="Times New Roman" w:hAnsi="Times New Roman" w:cs="Times New Roman"/>
          <w:sz w:val="24"/>
          <w:szCs w:val="24"/>
        </w:rPr>
        <w:t xml:space="preserve"> = .10,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.01, and not predicted by condition, F(1,235) = 1.1, </w:t>
      </w:r>
      <w:r w:rsidRPr="00C061BA">
        <w:rPr>
          <w:rFonts w:ascii="Times New Roman" w:hAnsi="Times New Roman" w:cs="Times New Roman"/>
          <w:i/>
          <w:sz w:val="24"/>
          <w:szCs w:val="24"/>
        </w:rPr>
        <w:t>p</w:t>
      </w:r>
      <w:r>
        <w:rPr>
          <w:rFonts w:ascii="Times New Roman" w:hAnsi="Times New Roman" w:cs="Times New Roman"/>
          <w:sz w:val="24"/>
          <w:szCs w:val="24"/>
        </w:rPr>
        <w:t xml:space="preserve"> = .36,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.01. Vacuum choices were predicted by goal prominence, F(1,235) = 21.6, </w:t>
      </w:r>
      <w:r w:rsidRPr="00C061BA">
        <w:rPr>
          <w:rFonts w:ascii="Times New Roman" w:hAnsi="Times New Roman" w:cs="Times New Roman"/>
          <w:i/>
          <w:sz w:val="24"/>
          <w:szCs w:val="24"/>
        </w:rPr>
        <w:t>p</w:t>
      </w:r>
      <w:r>
        <w:rPr>
          <w:rFonts w:ascii="Times New Roman" w:hAnsi="Times New Roman" w:cs="Times New Roman"/>
          <w:sz w:val="24"/>
          <w:szCs w:val="24"/>
        </w:rPr>
        <w:t xml:space="preserve"> &lt; .001,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.08, and planning horizon, F(1,235) = 5.3, </w:t>
      </w:r>
      <w:r w:rsidRPr="00C061BA">
        <w:rPr>
          <w:rFonts w:ascii="Times New Roman" w:hAnsi="Times New Roman" w:cs="Times New Roman"/>
          <w:i/>
          <w:sz w:val="24"/>
          <w:szCs w:val="24"/>
        </w:rPr>
        <w:t>p</w:t>
      </w:r>
      <w:r>
        <w:rPr>
          <w:rFonts w:ascii="Times New Roman" w:hAnsi="Times New Roman" w:cs="Times New Roman"/>
          <w:sz w:val="24"/>
          <w:szCs w:val="24"/>
        </w:rPr>
        <w:t xml:space="preserve"> = .02,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.02, but not cost estimates, F(1,235) = 1.3, </w:t>
      </w:r>
      <w:r w:rsidRPr="00C061BA">
        <w:rPr>
          <w:rFonts w:ascii="Times New Roman" w:hAnsi="Times New Roman" w:cs="Times New Roman"/>
          <w:i/>
          <w:sz w:val="24"/>
          <w:szCs w:val="24"/>
        </w:rPr>
        <w:t>p</w:t>
      </w:r>
      <w:r>
        <w:rPr>
          <w:rFonts w:ascii="Times New Roman" w:hAnsi="Times New Roman" w:cs="Times New Roman"/>
          <w:sz w:val="24"/>
          <w:szCs w:val="24"/>
        </w:rPr>
        <w:t xml:space="preserve"> = .25,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.01, or condition, F(3,235) = 1.3, </w:t>
      </w:r>
      <w:r w:rsidRPr="00C061BA">
        <w:rPr>
          <w:rFonts w:ascii="Times New Roman" w:hAnsi="Times New Roman" w:cs="Times New Roman"/>
          <w:i/>
          <w:sz w:val="24"/>
          <w:szCs w:val="24"/>
        </w:rPr>
        <w:t>p</w:t>
      </w:r>
      <w:r>
        <w:rPr>
          <w:rFonts w:ascii="Times New Roman" w:hAnsi="Times New Roman" w:cs="Times New Roman"/>
          <w:sz w:val="24"/>
          <w:szCs w:val="24"/>
        </w:rPr>
        <w:t xml:space="preserve"> = .29, </w:t>
      </w:r>
      <w:r w:rsidRPr="00E41C26">
        <w:rPr>
          <w:rFonts w:ascii="Times New Roman" w:hAnsi="Times New Roman" w:cs="Times New Roman"/>
          <w:sz w:val="24"/>
          <w:szCs w:val="24"/>
        </w:rPr>
        <w:t>η</w:t>
      </w:r>
      <w:r w:rsidRPr="00FB12AB">
        <w:rPr>
          <w:rFonts w:ascii="Times New Roman" w:hAnsi="Times New Roman" w:cs="Times New Roman"/>
          <w:sz w:val="24"/>
          <w:szCs w:val="24"/>
          <w:vertAlign w:val="superscript"/>
        </w:rPr>
        <w:t>2</w:t>
      </w:r>
      <w:r>
        <w:rPr>
          <w:rFonts w:ascii="Times New Roman" w:hAnsi="Times New Roman" w:cs="Times New Roman"/>
          <w:sz w:val="24"/>
          <w:szCs w:val="24"/>
        </w:rPr>
        <w:t xml:space="preserve"> = .02. Furnace was not predicted by any of the factors, all </w:t>
      </w:r>
      <w:proofErr w:type="spellStart"/>
      <w:r w:rsidRPr="000D2573">
        <w:rPr>
          <w:rFonts w:ascii="Times New Roman" w:hAnsi="Times New Roman" w:cs="Times New Roman"/>
          <w:i/>
          <w:sz w:val="24"/>
          <w:szCs w:val="24"/>
        </w:rPr>
        <w:t>p</w:t>
      </w:r>
      <w:r>
        <w:rPr>
          <w:rFonts w:ascii="Times New Roman" w:hAnsi="Times New Roman" w:cs="Times New Roman"/>
          <w:sz w:val="24"/>
          <w:szCs w:val="24"/>
        </w:rPr>
        <w:t>s</w:t>
      </w:r>
      <w:proofErr w:type="spellEnd"/>
      <w:r>
        <w:rPr>
          <w:rFonts w:ascii="Times New Roman" w:hAnsi="Times New Roman" w:cs="Times New Roman"/>
          <w:sz w:val="24"/>
          <w:szCs w:val="24"/>
        </w:rPr>
        <w:t xml:space="preserve"> &gt; .25. Note that in each model, goal prominence is the best</w:t>
      </w:r>
      <w:r w:rsidR="00A276AE">
        <w:rPr>
          <w:rFonts w:ascii="Times New Roman" w:hAnsi="Times New Roman" w:cs="Times New Roman"/>
          <w:sz w:val="24"/>
          <w:szCs w:val="24"/>
        </w:rPr>
        <w:t xml:space="preserve"> within-condition</w:t>
      </w:r>
      <w:r>
        <w:rPr>
          <w:rFonts w:ascii="Times New Roman" w:hAnsi="Times New Roman" w:cs="Times New Roman"/>
          <w:sz w:val="24"/>
          <w:szCs w:val="24"/>
        </w:rPr>
        <w:t xml:space="preserve"> predictor, except for furnace choices, for which there are no good predictors. </w:t>
      </w:r>
    </w:p>
    <w:p w14:paraId="0471AE0F" w14:textId="77777777" w:rsidR="009A0A91" w:rsidRPr="004F1592" w:rsidRDefault="009A0A91" w:rsidP="009A0A91">
      <w:pPr>
        <w:spacing w:line="480" w:lineRule="auto"/>
        <w:rPr>
          <w:rFonts w:ascii="Times New Roman" w:hAnsi="Times New Roman" w:cs="Times New Roman"/>
          <w:i/>
          <w:sz w:val="24"/>
          <w:szCs w:val="24"/>
        </w:rPr>
      </w:pPr>
      <w:r w:rsidRPr="004F1592">
        <w:rPr>
          <w:rFonts w:ascii="Times New Roman" w:hAnsi="Times New Roman" w:cs="Times New Roman"/>
          <w:i/>
          <w:sz w:val="24"/>
          <w:szCs w:val="24"/>
        </w:rPr>
        <w:t xml:space="preserve">Discussion </w:t>
      </w:r>
    </w:p>
    <w:p w14:paraId="182F36F0" w14:textId="4D94BA86"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Overall, long-term cost labeling led consumers to choose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products more often. Furthermore, the effect of 10-year cost labeling was generally stronger than 1-year or 5-year cost labeling, supporting previous findings on scale and metric design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&lt;EndNote&gt;&lt;Cite&gt;&lt;Author&gt;Camilleri&lt;/Author&gt;&lt;Year&gt;2013&lt;/Year&gt;&lt;RecNum&gt;400&lt;/RecNum&gt;&lt;DisplayText&gt;(Camilleri and Larrick 2013)&lt;/DisplayText&gt;&lt;record&gt;&lt;rec-number&gt;400&lt;/rec-number&gt;&lt;foreign-keys&gt;&lt;key app="EN" db-id="ps05de90q9zfz1eprrsxd9entrap2v5x99e0" timestamp="1377166876"&gt;400&lt;/key&gt;&lt;/foreign-keys&gt;&lt;ref-type name="Journal Article"&gt;17&lt;/ref-type&gt;&lt;contributors&gt;&lt;authors&gt;&lt;author&gt;Camilleri, Adrian R.&lt;/author&gt;&lt;author&gt;Larrick, Richard P.&lt;/author&gt;&lt;/authors&gt;&lt;/contributors&gt;&lt;titles&gt;&lt;title&gt;Metric and Scale Design as Choice Architecture Tools&lt;/title&gt;&lt;secondary-title&gt;Journal of Public Policy &amp;amp; Marketing&lt;/secondary-title&gt;&lt;/titles&gt;&lt;periodical&gt;&lt;full-title&gt;Journal of Public Policy &amp;amp; Marketing&lt;/full-title&gt;&lt;/periodical&gt;&lt;pages&gt;108-125&lt;/pages&gt;&lt;volume&gt;33&lt;/volume&gt;&lt;number&gt;1&lt;/number&gt;&lt;dates&gt;&lt;year&gt;2013&lt;/year&gt;&lt;/dates&gt;&lt;isbn&gt;0743-9156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(Camilleri and Larrick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65B6595" w14:textId="3F1D23D2"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effect of long-term cost labeling on choices </w:t>
      </w:r>
      <w:r w:rsidR="00A276AE">
        <w:rPr>
          <w:rFonts w:ascii="Times New Roman" w:hAnsi="Times New Roman" w:cs="Times New Roman"/>
          <w:sz w:val="24"/>
          <w:szCs w:val="24"/>
        </w:rPr>
        <w:t>showed significant</w:t>
      </w:r>
      <w:r>
        <w:rPr>
          <w:rFonts w:ascii="Times New Roman" w:hAnsi="Times New Roman" w:cs="Times New Roman"/>
          <w:sz w:val="24"/>
          <w:szCs w:val="24"/>
        </w:rPr>
        <w:t xml:space="preserve"> mediat</w:t>
      </w:r>
      <w:r w:rsidR="00A276AE">
        <w:rPr>
          <w:rFonts w:ascii="Times New Roman" w:hAnsi="Times New Roman" w:cs="Times New Roman"/>
          <w:sz w:val="24"/>
          <w:szCs w:val="24"/>
        </w:rPr>
        <w:t>ion</w:t>
      </w:r>
      <w:r>
        <w:rPr>
          <w:rFonts w:ascii="Times New Roman" w:hAnsi="Times New Roman" w:cs="Times New Roman"/>
          <w:sz w:val="24"/>
          <w:szCs w:val="24"/>
        </w:rPr>
        <w:t xml:space="preserve"> by </w:t>
      </w:r>
      <w:r w:rsidR="006E723E">
        <w:rPr>
          <w:rFonts w:ascii="Times New Roman" w:hAnsi="Times New Roman" w:cs="Times New Roman"/>
          <w:sz w:val="24"/>
          <w:szCs w:val="24"/>
        </w:rPr>
        <w:t>activating</w:t>
      </w:r>
      <w:r>
        <w:rPr>
          <w:rFonts w:ascii="Times New Roman" w:hAnsi="Times New Roman" w:cs="Times New Roman"/>
          <w:sz w:val="24"/>
          <w:szCs w:val="24"/>
        </w:rPr>
        <w:t xml:space="preserve"> long-term cost goals for three of the four products studied. In other words, after seeing </w:t>
      </w:r>
      <w:r>
        <w:rPr>
          <w:rFonts w:ascii="Times New Roman" w:hAnsi="Times New Roman" w:cs="Times New Roman"/>
          <w:sz w:val="24"/>
          <w:szCs w:val="24"/>
        </w:rPr>
        <w:lastRenderedPageBreak/>
        <w:t xml:space="preserve">the 10-year cost labels, consumers say long-term costs are something they care about, and in turn make choices based on this active goal. However, for furnace choice, long-term cost goals were already active in the control condition (even without the 10-year </w:t>
      </w:r>
      <w:r w:rsidR="00D66032">
        <w:rPr>
          <w:rFonts w:ascii="Times New Roman" w:hAnsi="Times New Roman" w:cs="Times New Roman"/>
          <w:sz w:val="24"/>
          <w:szCs w:val="24"/>
        </w:rPr>
        <w:t xml:space="preserve">cost </w:t>
      </w:r>
      <w:r>
        <w:rPr>
          <w:rFonts w:ascii="Times New Roman" w:hAnsi="Times New Roman" w:cs="Times New Roman"/>
          <w:sz w:val="24"/>
          <w:szCs w:val="24"/>
        </w:rPr>
        <w:t xml:space="preserve">label), which may explain why the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cost labeling had no effect for furnaces. Increased planning horizon and improved cost estimation seem to play some role in the effectiveness of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cost labeling, but their explanatory power is smaller and less reliable. </w:t>
      </w:r>
    </w:p>
    <w:p w14:paraId="5B550182" w14:textId="3BF249F4" w:rsidR="009A0A91" w:rsidRDefault="009A0A91" w:rsidP="009A0A9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alternative explanation for the effectiveness of the long-term cost labels could be that people generally underestimate long-term energy costs, and the labels correct those estimates, leading people to place more weight on energy efficiency in their decision making. Inconsistent with this argument, however, the long-term cost labeling was effective for vacuums even though participants were </w:t>
      </w:r>
      <w:r w:rsidRPr="008E535C">
        <w:rPr>
          <w:rFonts w:ascii="Times New Roman" w:hAnsi="Times New Roman" w:cs="Times New Roman"/>
          <w:i/>
          <w:sz w:val="24"/>
          <w:szCs w:val="24"/>
        </w:rPr>
        <w:t>over</w:t>
      </w:r>
      <w:r>
        <w:rPr>
          <w:rFonts w:ascii="Times New Roman" w:hAnsi="Times New Roman" w:cs="Times New Roman"/>
          <w:sz w:val="24"/>
          <w:szCs w:val="24"/>
        </w:rPr>
        <w:t>estimating the long-term cost (in the control condition). Thus, the long-term cost label actually lowered participants' cost estimates for this product, yet the label still had a notable</w:t>
      </w:r>
      <w:r w:rsidR="00FB2283">
        <w:rPr>
          <w:rFonts w:ascii="Times New Roman" w:hAnsi="Times New Roman" w:cs="Times New Roman"/>
          <w:sz w:val="24"/>
          <w:szCs w:val="24"/>
        </w:rPr>
        <w:t xml:space="preserve"> positive</w:t>
      </w:r>
      <w:r>
        <w:rPr>
          <w:rFonts w:ascii="Times New Roman" w:hAnsi="Times New Roman" w:cs="Times New Roman"/>
          <w:sz w:val="24"/>
          <w:szCs w:val="24"/>
        </w:rPr>
        <w:t xml:space="preserve"> impact on choices. This pattern of results suggests that goal activation is more important than improved cost estimation per se. </w:t>
      </w:r>
    </w:p>
    <w:p w14:paraId="6727C625" w14:textId="6C939FF2" w:rsidR="009A0A91" w:rsidRPr="00BE3995" w:rsidRDefault="009A0A91" w:rsidP="009A0A91">
      <w:pPr>
        <w:spacing w:line="480" w:lineRule="auto"/>
      </w:pPr>
      <w:r>
        <w:rPr>
          <w:rFonts w:ascii="Times New Roman" w:hAnsi="Times New Roman" w:cs="Times New Roman"/>
          <w:sz w:val="24"/>
          <w:szCs w:val="24"/>
        </w:rPr>
        <w:tab/>
        <w:t xml:space="preserve">Although the results of Study 2 imply that </w:t>
      </w:r>
      <w:r w:rsidR="006D3540" w:rsidRPr="006D3540">
        <w:rPr>
          <w:rFonts w:ascii="Times New Roman" w:eastAsia="Times New Roman" w:hAnsi="Times New Roman" w:cs="Times New Roman"/>
          <w:sz w:val="24"/>
          <w:szCs w:val="24"/>
        </w:rPr>
        <w:t>long-term</w:t>
      </w:r>
      <w:r w:rsidR="006D3540">
        <w:rPr>
          <w:rFonts w:ascii="Times New Roman" w:eastAsia="Times New Roman" w:hAnsi="Times New Roman" w:cs="Times New Roman"/>
          <w:sz w:val="24"/>
          <w:szCs w:val="24"/>
        </w:rPr>
        <w:t xml:space="preserve"> </w:t>
      </w:r>
      <w:r>
        <w:rPr>
          <w:rFonts w:ascii="Times New Roman" w:hAnsi="Times New Roman" w:cs="Times New Roman"/>
          <w:sz w:val="24"/>
          <w:szCs w:val="24"/>
        </w:rPr>
        <w:t>cost goal activation may be an important mediator of the long-term cost nudge, these are self-reported findings and the direction of influence between reported goals and choice is indeterminate. When participants listed their product goals</w:t>
      </w:r>
      <w:r w:rsidR="003514C9">
        <w:rPr>
          <w:rFonts w:ascii="Times New Roman" w:hAnsi="Times New Roman" w:cs="Times New Roman"/>
          <w:sz w:val="24"/>
          <w:szCs w:val="24"/>
        </w:rPr>
        <w:t>,</w:t>
      </w:r>
      <w:r>
        <w:rPr>
          <w:rFonts w:ascii="Times New Roman" w:hAnsi="Times New Roman" w:cs="Times New Roman"/>
          <w:sz w:val="24"/>
          <w:szCs w:val="24"/>
        </w:rPr>
        <w:t xml:space="preserve"> they had not yet made an explicit choice between the products. It is possible that they quickly made up their mind and then listed goals to rationalize their choices. Thus, rather than goal activation causing choice, it is possible in Study 2 that the causal arrow goes in the other direction and that anticipated choice drives goal activation. We address this in Study 3 by directly manipulating the mechanism (rather than measuring it), and observing the impact on choice. We use a "subjective estimation" condition that is like the control conditions in previous </w:t>
      </w:r>
      <w:r>
        <w:rPr>
          <w:rFonts w:ascii="Times New Roman" w:hAnsi="Times New Roman" w:cs="Times New Roman"/>
          <w:sz w:val="24"/>
          <w:szCs w:val="24"/>
        </w:rPr>
        <w:lastRenderedPageBreak/>
        <w:t xml:space="preserve">studies except that participants are asked to estimate the long-term cost of each product </w:t>
      </w:r>
      <w:r>
        <w:rPr>
          <w:rFonts w:ascii="Times New Roman" w:hAnsi="Times New Roman" w:cs="Times New Roman"/>
          <w:i/>
          <w:sz w:val="24"/>
          <w:szCs w:val="24"/>
        </w:rPr>
        <w:t xml:space="preserve">before </w:t>
      </w:r>
      <w:r>
        <w:rPr>
          <w:rFonts w:ascii="Times New Roman" w:hAnsi="Times New Roman" w:cs="Times New Roman"/>
          <w:sz w:val="24"/>
          <w:szCs w:val="24"/>
        </w:rPr>
        <w:t>making their choice. We hypothesized that this activation manipulation would have the same effect as the</w:t>
      </w:r>
      <w:r w:rsidR="00A276AE">
        <w:rPr>
          <w:rFonts w:ascii="Times New Roman" w:hAnsi="Times New Roman" w:cs="Times New Roman"/>
          <w:sz w:val="24"/>
          <w:szCs w:val="24"/>
        </w:rPr>
        <w:t xml:space="preserve"> explicit</w:t>
      </w:r>
      <w:r>
        <w:rPr>
          <w:rFonts w:ascii="Times New Roman" w:hAnsi="Times New Roman" w:cs="Times New Roman"/>
          <w:sz w:val="24"/>
          <w:szCs w:val="24"/>
        </w:rPr>
        <w:t xml:space="preserve"> long-term cost manipulation. This condition also rules out a pure "information provision" account of the long-term cost condition, as participants in this condition are not given any additional information.</w:t>
      </w:r>
      <w:r w:rsidR="00237A22">
        <w:rPr>
          <w:rFonts w:ascii="Times New Roman" w:hAnsi="Times New Roman" w:cs="Times New Roman"/>
          <w:sz w:val="24"/>
          <w:szCs w:val="24"/>
        </w:rPr>
        <w:t xml:space="preserve"> We also compared the moderating influence of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237A22">
        <w:rPr>
          <w:rFonts w:ascii="Times New Roman" w:hAnsi="Times New Roman" w:cs="Times New Roman"/>
          <w:sz w:val="24"/>
          <w:szCs w:val="24"/>
        </w:rPr>
        <w:t xml:space="preserve">cost goals vs. other individual differences, such as Consideration of Future Consequences </w:t>
      </w:r>
      <w:r w:rsidR="00237A22">
        <w:rPr>
          <w:rFonts w:ascii="Times New Roman" w:hAnsi="Times New Roman" w:cs="Times New Roman"/>
          <w:sz w:val="24"/>
          <w:szCs w:val="24"/>
        </w:rPr>
        <w:fldChar w:fldCharType="begin"/>
      </w:r>
      <w:r w:rsidR="00237A22">
        <w:rPr>
          <w:rFonts w:ascii="Times New Roman" w:hAnsi="Times New Roman" w:cs="Times New Roman"/>
          <w:sz w:val="24"/>
          <w:szCs w:val="24"/>
        </w:rPr>
        <w:instrText xml:space="preserve"> ADDIN EN.CITE &lt;EndNote&gt;&lt;Cite&gt;&lt;Author&gt;Strathman&lt;/Author&gt;&lt;Year&gt;1994&lt;/Year&gt;&lt;RecNum&gt;449&lt;/RecNum&gt;&lt;DisplayText&gt;(Strathman et al. 1994)&lt;/DisplayText&gt;&lt;record&gt;&lt;rec-number&gt;449&lt;/rec-number&gt;&lt;foreign-keys&gt;&lt;key app="EN" db-id="ps05de90q9zfz1eprrsxd9entrap2v5x99e0" timestamp="1466417422"&gt;449&lt;/key&gt;&lt;/foreign-keys&gt;&lt;ref-type name="Journal Article"&gt;17&lt;/ref-type&gt;&lt;contributors&gt;&lt;authors&gt;&lt;author&gt;Strathman, Alan&lt;/author&gt;&lt;author&gt;Gleicher, Faith&lt;/author&gt;&lt;author&gt;Boninger, David S.&lt;/author&gt;&lt;author&gt;Edwards, C. Scott&lt;/author&gt;&lt;/authors&gt;&lt;/contributors&gt;&lt;titles&gt;&lt;title&gt;The consideration of future consequences: weighing immediate and distant outcomes of behavior&lt;/title&gt;&lt;secondary-title&gt;Journal of personality and social psychology&lt;/secondary-title&gt;&lt;/titles&gt;&lt;periodical&gt;&lt;full-title&gt;Journal of Personality and Social Psychology&lt;/full-title&gt;&lt;/periodical&gt;&lt;pages&gt;742-752&lt;/pages&gt;&lt;volume&gt;66&lt;/volume&gt;&lt;number&gt;4&lt;/number&gt;&lt;dates&gt;&lt;year&gt;1994&lt;/year&gt;&lt;/dates&gt;&lt;isbn&gt;1939-1315&lt;/isbn&gt;&lt;urls&gt;&lt;/urls&gt;&lt;/record&gt;&lt;/Cite&gt;&lt;/EndNote&gt;</w:instrText>
      </w:r>
      <w:r w:rsidR="00237A22">
        <w:rPr>
          <w:rFonts w:ascii="Times New Roman" w:hAnsi="Times New Roman" w:cs="Times New Roman"/>
          <w:sz w:val="24"/>
          <w:szCs w:val="24"/>
        </w:rPr>
        <w:fldChar w:fldCharType="separate"/>
      </w:r>
      <w:r w:rsidR="00237A22">
        <w:rPr>
          <w:rFonts w:ascii="Times New Roman" w:hAnsi="Times New Roman" w:cs="Times New Roman"/>
          <w:noProof/>
          <w:sz w:val="24"/>
          <w:szCs w:val="24"/>
        </w:rPr>
        <w:t>(Strathman et al. 1994)</w:t>
      </w:r>
      <w:r w:rsidR="00237A22">
        <w:rPr>
          <w:rFonts w:ascii="Times New Roman" w:hAnsi="Times New Roman" w:cs="Times New Roman"/>
          <w:sz w:val="24"/>
          <w:szCs w:val="24"/>
        </w:rPr>
        <w:fldChar w:fldCharType="end"/>
      </w:r>
      <w:r w:rsidR="00237A22">
        <w:rPr>
          <w:rFonts w:ascii="Times New Roman" w:hAnsi="Times New Roman" w:cs="Times New Roman"/>
          <w:sz w:val="24"/>
          <w:szCs w:val="24"/>
        </w:rPr>
        <w:t>.</w:t>
      </w:r>
    </w:p>
    <w:p w14:paraId="592F2D1C" w14:textId="77777777" w:rsidR="00B274A9" w:rsidRPr="00F20308" w:rsidRDefault="00B274A9" w:rsidP="00B274A9">
      <w:pPr>
        <w:spacing w:line="480" w:lineRule="auto"/>
        <w:jc w:val="center"/>
        <w:rPr>
          <w:rFonts w:ascii="Times New Roman" w:hAnsi="Times New Roman" w:cs="Times New Roman"/>
          <w:b/>
          <w:sz w:val="24"/>
          <w:szCs w:val="24"/>
        </w:rPr>
      </w:pPr>
      <w:r w:rsidRPr="00A8416F">
        <w:rPr>
          <w:rFonts w:ascii="Times New Roman" w:hAnsi="Times New Roman" w:cs="Times New Roman"/>
          <w:b/>
          <w:sz w:val="24"/>
          <w:szCs w:val="24"/>
        </w:rPr>
        <w:t>S</w:t>
      </w:r>
      <w:r>
        <w:rPr>
          <w:rFonts w:ascii="Times New Roman" w:hAnsi="Times New Roman" w:cs="Times New Roman"/>
          <w:b/>
          <w:sz w:val="24"/>
          <w:szCs w:val="24"/>
        </w:rPr>
        <w:t>TUDY 3:</w:t>
      </w:r>
      <w:r w:rsidRPr="00A8416F">
        <w:rPr>
          <w:rFonts w:ascii="Times New Roman" w:hAnsi="Times New Roman" w:cs="Times New Roman"/>
          <w:b/>
          <w:sz w:val="24"/>
          <w:szCs w:val="24"/>
        </w:rPr>
        <w:t xml:space="preserve"> A</w:t>
      </w:r>
      <w:r>
        <w:rPr>
          <w:rFonts w:ascii="Times New Roman" w:hAnsi="Times New Roman" w:cs="Times New Roman"/>
          <w:b/>
          <w:sz w:val="24"/>
          <w:szCs w:val="24"/>
        </w:rPr>
        <w:t>LTERNATIVE GOAL ACTIVATION</w:t>
      </w:r>
    </w:p>
    <w:p w14:paraId="01E2629E" w14:textId="77777777" w:rsidR="00B274A9" w:rsidRDefault="00B274A9" w:rsidP="00B274A9">
      <w:pPr>
        <w:spacing w:line="480" w:lineRule="auto"/>
        <w:rPr>
          <w:rFonts w:ascii="Times New Roman" w:hAnsi="Times New Roman" w:cs="Times New Roman"/>
          <w:sz w:val="24"/>
          <w:szCs w:val="24"/>
        </w:rPr>
      </w:pPr>
      <w:r w:rsidRPr="00142FD5">
        <w:rPr>
          <w:rFonts w:ascii="Times New Roman" w:hAnsi="Times New Roman" w:cs="Times New Roman"/>
          <w:i/>
          <w:sz w:val="24"/>
          <w:szCs w:val="24"/>
        </w:rPr>
        <w:t>Method</w:t>
      </w:r>
    </w:p>
    <w:p w14:paraId="64EDF9E6" w14:textId="4B94E6CE" w:rsidR="00B274A9" w:rsidRDefault="00B274A9" w:rsidP="00B274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hundred forty-seven participants were recruited from Amazon Mechanical Turk </w:t>
      </w:r>
      <w:r w:rsidR="007807C5">
        <w:rPr>
          <w:rFonts w:ascii="Times New Roman" w:hAnsi="Times New Roman" w:cs="Times New Roman"/>
          <w:sz w:val="24"/>
          <w:szCs w:val="24"/>
        </w:rPr>
        <w:t xml:space="preserve">in  2015 </w:t>
      </w:r>
      <w:r>
        <w:rPr>
          <w:rFonts w:ascii="Times New Roman" w:hAnsi="Times New Roman" w:cs="Times New Roman"/>
          <w:sz w:val="24"/>
          <w:szCs w:val="24"/>
        </w:rPr>
        <w:t xml:space="preserve">and completed the study. Participants were randomly assigned to one of four conditions: control, </w:t>
      </w:r>
      <w:r w:rsidR="00BD3A63">
        <w:rPr>
          <w:rFonts w:ascii="Times New Roman" w:hAnsi="Times New Roman" w:cs="Times New Roman"/>
          <w:sz w:val="24"/>
          <w:szCs w:val="24"/>
        </w:rPr>
        <w:t>lower</w:t>
      </w:r>
      <w:r w:rsidR="000E3CB0">
        <w:rPr>
          <w:rFonts w:ascii="Times New Roman" w:hAnsi="Times New Roman" w:cs="Times New Roman"/>
          <w:sz w:val="24"/>
          <w:szCs w:val="24"/>
        </w:rPr>
        <w:t>-</w:t>
      </w:r>
      <w:r w:rsidR="00BD3A63">
        <w:rPr>
          <w:rFonts w:ascii="Times New Roman" w:hAnsi="Times New Roman" w:cs="Times New Roman"/>
          <w:sz w:val="24"/>
          <w:szCs w:val="24"/>
        </w:rPr>
        <w:t>energy</w:t>
      </w:r>
      <w:r w:rsidR="000E3CB0">
        <w:rPr>
          <w:rFonts w:ascii="Times New Roman" w:hAnsi="Times New Roman" w:cs="Times New Roman"/>
          <w:sz w:val="24"/>
          <w:szCs w:val="24"/>
        </w:rPr>
        <w:t>-</w:t>
      </w:r>
      <w:r w:rsidR="00BD3A63">
        <w:rPr>
          <w:rFonts w:ascii="Times New Roman" w:hAnsi="Times New Roman" w:cs="Times New Roman"/>
          <w:sz w:val="24"/>
          <w:szCs w:val="24"/>
        </w:rPr>
        <w:t>cost</w:t>
      </w:r>
      <w:r>
        <w:rPr>
          <w:rFonts w:ascii="Times New Roman" w:hAnsi="Times New Roman" w:cs="Times New Roman"/>
          <w:sz w:val="24"/>
          <w:szCs w:val="24"/>
        </w:rPr>
        <w:t xml:space="preserve">, </w:t>
      </w:r>
      <w:r w:rsidR="000E3CB0">
        <w:rPr>
          <w:rFonts w:ascii="Times New Roman" w:hAnsi="Times New Roman" w:cs="Times New Roman"/>
          <w:sz w:val="24"/>
          <w:szCs w:val="24"/>
        </w:rPr>
        <w:t>10-year-</w:t>
      </w:r>
      <w:r>
        <w:rPr>
          <w:rFonts w:ascii="Times New Roman" w:hAnsi="Times New Roman" w:cs="Times New Roman"/>
          <w:sz w:val="24"/>
          <w:szCs w:val="24"/>
        </w:rPr>
        <w:t xml:space="preserve">cost, or </w:t>
      </w:r>
      <w:r w:rsidR="000E3CB0">
        <w:rPr>
          <w:rFonts w:ascii="Times New Roman" w:hAnsi="Times New Roman" w:cs="Times New Roman"/>
          <w:sz w:val="24"/>
          <w:szCs w:val="24"/>
        </w:rPr>
        <w:t>subjective-</w:t>
      </w:r>
      <w:r>
        <w:rPr>
          <w:rFonts w:ascii="Times New Roman" w:hAnsi="Times New Roman" w:cs="Times New Roman"/>
          <w:sz w:val="24"/>
          <w:szCs w:val="24"/>
        </w:rPr>
        <w:t>estimation. In all conditions, participants considered four pairs of products (in random order), identical to those used in Study 2. For each pair, participants read the instruction "</w:t>
      </w:r>
      <w:r w:rsidRPr="00E750AF">
        <w:rPr>
          <w:rFonts w:ascii="Times New Roman" w:hAnsi="Times New Roman" w:cs="Times New Roman"/>
          <w:sz w:val="24"/>
          <w:szCs w:val="24"/>
        </w:rPr>
        <w:t xml:space="preserve">Imagine you are shopping for a </w:t>
      </w:r>
      <w:r>
        <w:rPr>
          <w:rFonts w:ascii="Times New Roman" w:hAnsi="Times New Roman" w:cs="Times New Roman"/>
          <w:sz w:val="24"/>
          <w:szCs w:val="24"/>
        </w:rPr>
        <w:t>[</w:t>
      </w:r>
      <w:r w:rsidRPr="00E750AF">
        <w:rPr>
          <w:rFonts w:ascii="Times New Roman" w:hAnsi="Times New Roman" w:cs="Times New Roman"/>
          <w:sz w:val="24"/>
          <w:szCs w:val="24"/>
        </w:rPr>
        <w:t>vacuum</w:t>
      </w:r>
      <w:r>
        <w:rPr>
          <w:rFonts w:ascii="Times New Roman" w:hAnsi="Times New Roman" w:cs="Times New Roman"/>
          <w:sz w:val="24"/>
          <w:szCs w:val="24"/>
        </w:rPr>
        <w:t>]</w:t>
      </w:r>
      <w:r w:rsidRPr="00E750AF">
        <w:rPr>
          <w:rFonts w:ascii="Times New Roman" w:hAnsi="Times New Roman" w:cs="Times New Roman"/>
          <w:sz w:val="24"/>
          <w:szCs w:val="24"/>
        </w:rPr>
        <w:t xml:space="preserve"> cleaner. After careful consideration, you have narrowed down your choice to the two options below. Please read the product information.</w:t>
      </w:r>
      <w:r>
        <w:rPr>
          <w:rFonts w:ascii="Times New Roman" w:hAnsi="Times New Roman" w:cs="Times New Roman"/>
          <w:sz w:val="24"/>
          <w:szCs w:val="24"/>
        </w:rPr>
        <w:t xml:space="preserve">" The product information was identical in the control, </w:t>
      </w:r>
      <w:r w:rsidR="00BD3A63">
        <w:rPr>
          <w:rFonts w:ascii="Times New Roman" w:hAnsi="Times New Roman" w:cs="Times New Roman"/>
          <w:sz w:val="24"/>
          <w:szCs w:val="24"/>
        </w:rPr>
        <w:t>lower</w:t>
      </w:r>
      <w:r w:rsidR="00E354AB">
        <w:rPr>
          <w:rFonts w:ascii="Times New Roman" w:hAnsi="Times New Roman" w:cs="Times New Roman"/>
          <w:sz w:val="24"/>
          <w:szCs w:val="24"/>
        </w:rPr>
        <w:t>-</w:t>
      </w:r>
      <w:r w:rsidR="00BD3A63">
        <w:rPr>
          <w:rFonts w:ascii="Times New Roman" w:hAnsi="Times New Roman" w:cs="Times New Roman"/>
          <w:sz w:val="24"/>
          <w:szCs w:val="24"/>
        </w:rPr>
        <w:t>energy</w:t>
      </w:r>
      <w:r w:rsidR="00E354AB">
        <w:rPr>
          <w:rFonts w:ascii="Times New Roman" w:hAnsi="Times New Roman" w:cs="Times New Roman"/>
          <w:sz w:val="24"/>
          <w:szCs w:val="24"/>
        </w:rPr>
        <w:t>-</w:t>
      </w:r>
      <w:r w:rsidR="00BD3A63">
        <w:rPr>
          <w:rFonts w:ascii="Times New Roman" w:hAnsi="Times New Roman" w:cs="Times New Roman"/>
          <w:sz w:val="24"/>
          <w:szCs w:val="24"/>
        </w:rPr>
        <w:t>cost</w:t>
      </w:r>
      <w:r>
        <w:rPr>
          <w:rFonts w:ascii="Times New Roman" w:hAnsi="Times New Roman" w:cs="Times New Roman"/>
          <w:sz w:val="24"/>
          <w:szCs w:val="24"/>
        </w:rPr>
        <w:t>, and subjective</w:t>
      </w:r>
      <w:r w:rsidR="00E354AB">
        <w:rPr>
          <w:rFonts w:ascii="Times New Roman" w:hAnsi="Times New Roman" w:cs="Times New Roman"/>
          <w:sz w:val="24"/>
          <w:szCs w:val="24"/>
        </w:rPr>
        <w:t>-</w:t>
      </w:r>
      <w:r>
        <w:rPr>
          <w:rFonts w:ascii="Times New Roman" w:hAnsi="Times New Roman" w:cs="Times New Roman"/>
          <w:sz w:val="24"/>
          <w:szCs w:val="24"/>
        </w:rPr>
        <w:t xml:space="preserve">estimation conditions, while the 10-year cost was provided in the </w:t>
      </w:r>
      <w:r w:rsidR="00E354AB">
        <w:rPr>
          <w:rFonts w:ascii="Times New Roman" w:hAnsi="Times New Roman" w:cs="Times New Roman"/>
          <w:sz w:val="24"/>
          <w:szCs w:val="24"/>
        </w:rPr>
        <w:t>10-year-</w:t>
      </w:r>
      <w:r>
        <w:rPr>
          <w:rFonts w:ascii="Times New Roman" w:hAnsi="Times New Roman" w:cs="Times New Roman"/>
          <w:sz w:val="24"/>
          <w:szCs w:val="24"/>
        </w:rPr>
        <w:t>cost condition (the same as in previous studies).</w:t>
      </w:r>
    </w:p>
    <w:p w14:paraId="1898D6BC" w14:textId="19FCB14D" w:rsidR="00B274A9" w:rsidRPr="0089442E" w:rsidRDefault="00DB3A98" w:rsidP="00B274A9">
      <w:pPr>
        <w:spacing w:line="480" w:lineRule="auto"/>
        <w:ind w:firstLine="720"/>
        <w:rPr>
          <w:rFonts w:ascii="Times New Roman" w:hAnsi="Times New Roman" w:cs="Times New Roman"/>
          <w:sz w:val="24"/>
          <w:szCs w:val="24"/>
        </w:rPr>
      </w:pPr>
      <w:r w:rsidRPr="00DB3A98">
        <w:rPr>
          <w:rFonts w:ascii="Times New Roman" w:hAnsi="Times New Roman" w:cs="Times New Roman"/>
          <w:sz w:val="24"/>
          <w:szCs w:val="24"/>
        </w:rPr>
        <w:t xml:space="preserve">In the </w:t>
      </w:r>
      <w:r w:rsidR="00BD3A63">
        <w:rPr>
          <w:rFonts w:ascii="Times New Roman" w:hAnsi="Times New Roman" w:cs="Times New Roman"/>
          <w:sz w:val="24"/>
          <w:szCs w:val="24"/>
        </w:rPr>
        <w:t>lower</w:t>
      </w:r>
      <w:r w:rsidR="00E354AB">
        <w:rPr>
          <w:rFonts w:ascii="Times New Roman" w:hAnsi="Times New Roman" w:cs="Times New Roman"/>
          <w:sz w:val="24"/>
          <w:szCs w:val="24"/>
        </w:rPr>
        <w:t>-</w:t>
      </w:r>
      <w:r w:rsidR="00BD3A63">
        <w:rPr>
          <w:rFonts w:ascii="Times New Roman" w:hAnsi="Times New Roman" w:cs="Times New Roman"/>
          <w:sz w:val="24"/>
          <w:szCs w:val="24"/>
        </w:rPr>
        <w:t>energy</w:t>
      </w:r>
      <w:r w:rsidR="00E354AB">
        <w:rPr>
          <w:rFonts w:ascii="Times New Roman" w:hAnsi="Times New Roman" w:cs="Times New Roman"/>
          <w:sz w:val="24"/>
          <w:szCs w:val="24"/>
        </w:rPr>
        <w:t>-</w:t>
      </w:r>
      <w:r w:rsidR="00BD3A63">
        <w:rPr>
          <w:rFonts w:ascii="Times New Roman" w:hAnsi="Times New Roman" w:cs="Times New Roman"/>
          <w:sz w:val="24"/>
          <w:szCs w:val="24"/>
        </w:rPr>
        <w:t>cost</w:t>
      </w:r>
      <w:r w:rsidR="00BD3A63" w:rsidRPr="00DB3A98">
        <w:rPr>
          <w:rFonts w:ascii="Times New Roman" w:hAnsi="Times New Roman" w:cs="Times New Roman"/>
          <w:sz w:val="24"/>
          <w:szCs w:val="24"/>
        </w:rPr>
        <w:t xml:space="preserve"> </w:t>
      </w:r>
      <w:r w:rsidRPr="00DB3A98">
        <w:rPr>
          <w:rFonts w:ascii="Times New Roman" w:hAnsi="Times New Roman" w:cs="Times New Roman"/>
          <w:sz w:val="24"/>
          <w:szCs w:val="24"/>
        </w:rPr>
        <w:t xml:space="preserve">condition, participants next answered a question about energy efficiency before making their choice: “Which of the two products do you think would have lower energy costs over a period of 10 years?” </w:t>
      </w:r>
      <w:r w:rsidR="00B274A9">
        <w:rPr>
          <w:rFonts w:ascii="Times New Roman" w:hAnsi="Times New Roman" w:cs="Times New Roman"/>
          <w:sz w:val="24"/>
          <w:szCs w:val="24"/>
        </w:rPr>
        <w:t>In the subjective</w:t>
      </w:r>
      <w:r w:rsidR="00E354AB">
        <w:rPr>
          <w:rFonts w:ascii="Times New Roman" w:hAnsi="Times New Roman" w:cs="Times New Roman"/>
          <w:sz w:val="24"/>
          <w:szCs w:val="24"/>
        </w:rPr>
        <w:t>-</w:t>
      </w:r>
      <w:r w:rsidR="00B274A9">
        <w:rPr>
          <w:rFonts w:ascii="Times New Roman" w:hAnsi="Times New Roman" w:cs="Times New Roman"/>
          <w:sz w:val="24"/>
          <w:szCs w:val="24"/>
        </w:rPr>
        <w:t>estimation condition, participants answered two questions before making their choice: "</w:t>
      </w:r>
      <w:r w:rsidR="00B274A9" w:rsidRPr="0071334C">
        <w:rPr>
          <w:rFonts w:ascii="Times New Roman" w:hAnsi="Times New Roman" w:cs="Times New Roman"/>
          <w:sz w:val="24"/>
          <w:szCs w:val="24"/>
        </w:rPr>
        <w:t xml:space="preserve">How many dollars do you estimate you would spend on energy costs to use </w:t>
      </w:r>
      <w:r w:rsidR="00B274A9">
        <w:rPr>
          <w:rFonts w:ascii="Times New Roman" w:hAnsi="Times New Roman" w:cs="Times New Roman"/>
          <w:sz w:val="24"/>
          <w:szCs w:val="24"/>
        </w:rPr>
        <w:t>P</w:t>
      </w:r>
      <w:r w:rsidR="00B274A9" w:rsidRPr="0071334C">
        <w:rPr>
          <w:rFonts w:ascii="Times New Roman" w:hAnsi="Times New Roman" w:cs="Times New Roman"/>
          <w:sz w:val="24"/>
          <w:szCs w:val="24"/>
        </w:rPr>
        <w:t>roduct A, over a period of 10 years?</w:t>
      </w:r>
      <w:r w:rsidR="00B274A9">
        <w:rPr>
          <w:rFonts w:ascii="Times New Roman" w:hAnsi="Times New Roman" w:cs="Times New Roman"/>
          <w:sz w:val="24"/>
          <w:szCs w:val="24"/>
        </w:rPr>
        <w:t xml:space="preserve">" and </w:t>
      </w:r>
      <w:r w:rsidR="00B274A9">
        <w:rPr>
          <w:rFonts w:ascii="Times New Roman" w:hAnsi="Times New Roman" w:cs="Times New Roman"/>
          <w:sz w:val="24"/>
          <w:szCs w:val="24"/>
        </w:rPr>
        <w:lastRenderedPageBreak/>
        <w:t>"</w:t>
      </w:r>
      <w:r w:rsidR="00B274A9" w:rsidRPr="0071334C">
        <w:rPr>
          <w:rFonts w:ascii="Times New Roman" w:hAnsi="Times New Roman" w:cs="Times New Roman"/>
          <w:sz w:val="24"/>
          <w:szCs w:val="24"/>
        </w:rPr>
        <w:t xml:space="preserve">How many dollars do you estimate you would spend on energy costs to use </w:t>
      </w:r>
      <w:r w:rsidR="00B274A9">
        <w:rPr>
          <w:rFonts w:ascii="Times New Roman" w:hAnsi="Times New Roman" w:cs="Times New Roman"/>
          <w:sz w:val="24"/>
          <w:szCs w:val="24"/>
        </w:rPr>
        <w:t>P</w:t>
      </w:r>
      <w:r w:rsidR="00B274A9" w:rsidRPr="0071334C">
        <w:rPr>
          <w:rFonts w:ascii="Times New Roman" w:hAnsi="Times New Roman" w:cs="Times New Roman"/>
          <w:sz w:val="24"/>
          <w:szCs w:val="24"/>
        </w:rPr>
        <w:t>rodu</w:t>
      </w:r>
      <w:r w:rsidR="00B274A9">
        <w:rPr>
          <w:rFonts w:ascii="Times New Roman" w:hAnsi="Times New Roman" w:cs="Times New Roman"/>
          <w:sz w:val="24"/>
          <w:szCs w:val="24"/>
        </w:rPr>
        <w:t>ct B, over a period of 10 years?" In all conditions, participants then answered the question, "</w:t>
      </w:r>
      <w:r w:rsidR="00B274A9" w:rsidRPr="00A069D8">
        <w:rPr>
          <w:rFonts w:ascii="Times New Roman" w:hAnsi="Times New Roman" w:cs="Times New Roman"/>
          <w:sz w:val="24"/>
          <w:szCs w:val="24"/>
        </w:rPr>
        <w:t>Which one would you purchase?</w:t>
      </w:r>
      <w:r w:rsidR="00B274A9">
        <w:rPr>
          <w:rFonts w:ascii="Times New Roman" w:hAnsi="Times New Roman" w:cs="Times New Roman"/>
          <w:sz w:val="24"/>
          <w:szCs w:val="24"/>
        </w:rPr>
        <w:t xml:space="preserve">" and made their choice between the more efficient Product A and the less efficient Product B. The proportion of Product A choices was the main dependent variable. </w:t>
      </w:r>
    </w:p>
    <w:p w14:paraId="3A729D2D" w14:textId="77777777" w:rsidR="00B274A9" w:rsidRPr="009E5F05" w:rsidRDefault="00B274A9" w:rsidP="00B274A9">
      <w:pPr>
        <w:spacing w:line="480" w:lineRule="auto"/>
        <w:rPr>
          <w:rFonts w:ascii="Times New Roman" w:hAnsi="Times New Roman" w:cs="Times New Roman"/>
          <w:sz w:val="24"/>
          <w:szCs w:val="24"/>
          <w:lang w:val="en-CA"/>
        </w:rPr>
      </w:pPr>
      <w:r>
        <w:rPr>
          <w:rFonts w:ascii="Times New Roman" w:hAnsi="Times New Roman" w:cs="Times New Roman"/>
          <w:sz w:val="24"/>
          <w:szCs w:val="24"/>
        </w:rPr>
        <w:tab/>
        <w:t xml:space="preserve">Finally, participants completed the Consideration of Future Consequences (CFC) scale to assess their general tendency to consider the future when making decisions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&lt;EndNote&gt;&lt;Cite&gt;&lt;Author&gt;Strathman&lt;/Author&gt;&lt;Year&gt;1994&lt;/Year&gt;&lt;RecNum&gt;449&lt;/RecNum&gt;&lt;DisplayText&gt;(Strathman et al. 1994)&lt;/DisplayText&gt;&lt;record&gt;&lt;rec-number&gt;449&lt;/rec-number&gt;&lt;foreign-keys&gt;&lt;key app="EN" db-id="ps05de90q9zfz1eprrsxd9entrap2v5x99e0" timestamp="1466417422"&gt;449&lt;/key&gt;&lt;/foreign-keys&gt;&lt;ref-type name="Journal Article"&gt;17&lt;/ref-type&gt;&lt;contributors&gt;&lt;authors&gt;&lt;author&gt;Strathman, Alan&lt;/author&gt;&lt;author&gt;Gleicher, Faith&lt;/author&gt;&lt;author&gt;Boninger, David S.&lt;/author&gt;&lt;author&gt;Edwards, C. Scott&lt;/author&gt;&lt;/authors&gt;&lt;/contributors&gt;&lt;titles&gt;&lt;title&gt;The consideration of future consequences: weighing immediate and distant outcomes of behavior&lt;/title&gt;&lt;secondary-title&gt;Journal of personality and social psychology&lt;/secondary-title&gt;&lt;/titles&gt;&lt;periodical&gt;&lt;full-title&gt;Journal of Personality and Social Psychology&lt;/full-title&gt;&lt;/periodical&gt;&lt;pages&gt;742-752&lt;/pages&gt;&lt;volume&gt;66&lt;/volume&gt;&lt;number&gt;4&lt;/number&gt;&lt;dates&gt;&lt;year&gt;1994&lt;/year&gt;&lt;/dates&gt;&lt;isbn&gt;1939-1315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(Strathman et al. 1994)</w:t>
      </w:r>
      <w:r>
        <w:rPr>
          <w:rFonts w:ascii="Times New Roman" w:hAnsi="Times New Roman" w:cs="Times New Roman"/>
          <w:sz w:val="24"/>
          <w:szCs w:val="24"/>
        </w:rPr>
        <w:fldChar w:fldCharType="end"/>
      </w:r>
      <w:r>
        <w:rPr>
          <w:rFonts w:ascii="Times New Roman" w:hAnsi="Times New Roman" w:cs="Times New Roman"/>
          <w:sz w:val="24"/>
          <w:szCs w:val="24"/>
        </w:rPr>
        <w:t xml:space="preserve"> and demographics. The CFC scale consists of twelve statements about being more present-oriented or future oriented, such as "</w:t>
      </w:r>
      <w:r w:rsidRPr="004E441B">
        <w:rPr>
          <w:rFonts w:ascii="Times New Roman" w:hAnsi="Times New Roman" w:cs="Times New Roman"/>
          <w:sz w:val="24"/>
          <w:szCs w:val="24"/>
        </w:rPr>
        <w:t>I think it is more important to perform a behavior with important distant consequences than a behavior with less-i</w:t>
      </w:r>
      <w:r>
        <w:rPr>
          <w:rFonts w:ascii="Times New Roman" w:hAnsi="Times New Roman" w:cs="Times New Roman"/>
          <w:sz w:val="24"/>
          <w:szCs w:val="24"/>
        </w:rPr>
        <w:t>mportant immediate consequences", answered on 5-point scales ranging from "extremely characteristic" (+2) to "uncertain" (0) to "extremely uncharacteristic" (-2).</w:t>
      </w:r>
    </w:p>
    <w:p w14:paraId="5A0487A3" w14:textId="77777777" w:rsidR="00B274A9" w:rsidRPr="009F229F" w:rsidRDefault="00B274A9" w:rsidP="00B274A9">
      <w:pPr>
        <w:spacing w:line="480" w:lineRule="auto"/>
        <w:rPr>
          <w:rFonts w:ascii="Times New Roman" w:hAnsi="Times New Roman" w:cs="Times New Roman"/>
          <w:i/>
          <w:sz w:val="24"/>
          <w:szCs w:val="24"/>
        </w:rPr>
      </w:pPr>
      <w:r w:rsidRPr="009F229F">
        <w:rPr>
          <w:rFonts w:ascii="Times New Roman" w:hAnsi="Times New Roman" w:cs="Times New Roman"/>
          <w:i/>
          <w:sz w:val="24"/>
          <w:szCs w:val="24"/>
        </w:rPr>
        <w:t>Results</w:t>
      </w:r>
    </w:p>
    <w:p w14:paraId="7AD44C35" w14:textId="4426607C" w:rsidR="00B274A9" w:rsidRDefault="00B274A9" w:rsidP="00B274A9">
      <w:pPr>
        <w:spacing w:line="480" w:lineRule="auto"/>
        <w:ind w:firstLine="720"/>
        <w:rPr>
          <w:rFonts w:ascii="Times New Roman" w:hAnsi="Times New Roman" w:cs="Times New Roman"/>
          <w:sz w:val="24"/>
          <w:szCs w:val="24"/>
        </w:rPr>
      </w:pPr>
      <w:r w:rsidRPr="00261A29">
        <w:rPr>
          <w:rFonts w:ascii="Times New Roman" w:hAnsi="Times New Roman" w:cs="Times New Roman"/>
          <w:i/>
          <w:sz w:val="24"/>
          <w:szCs w:val="24"/>
        </w:rPr>
        <w:t>Choices</w:t>
      </w:r>
      <w:r>
        <w:rPr>
          <w:rFonts w:ascii="Times New Roman" w:hAnsi="Times New Roman" w:cs="Times New Roman"/>
          <w:sz w:val="24"/>
          <w:szCs w:val="24"/>
        </w:rPr>
        <w:t xml:space="preserve">. As summarized in Figure 8, the pattern of choices in the control and </w:t>
      </w:r>
      <w:r w:rsidR="00E354AB">
        <w:rPr>
          <w:rFonts w:ascii="Times New Roman" w:hAnsi="Times New Roman" w:cs="Times New Roman"/>
          <w:sz w:val="24"/>
          <w:szCs w:val="24"/>
        </w:rPr>
        <w:t>10-year-cost</w:t>
      </w:r>
      <w:r>
        <w:rPr>
          <w:rFonts w:ascii="Times New Roman" w:hAnsi="Times New Roman" w:cs="Times New Roman"/>
          <w:sz w:val="24"/>
          <w:szCs w:val="24"/>
        </w:rPr>
        <w:t xml:space="preserve"> conditions replicated the results of Studies 1 and 2. More importantly, the choices of participants in the subjective</w:t>
      </w:r>
      <w:r w:rsidR="00E354AB">
        <w:rPr>
          <w:rFonts w:ascii="Times New Roman" w:hAnsi="Times New Roman" w:cs="Times New Roman"/>
          <w:sz w:val="24"/>
          <w:szCs w:val="24"/>
        </w:rPr>
        <w:t>-</w:t>
      </w:r>
      <w:r>
        <w:rPr>
          <w:rFonts w:ascii="Times New Roman" w:hAnsi="Times New Roman" w:cs="Times New Roman"/>
          <w:sz w:val="24"/>
          <w:szCs w:val="24"/>
        </w:rPr>
        <w:t xml:space="preserve">estimation condition were nearly indistinguishable from those in the </w:t>
      </w:r>
      <w:r w:rsidR="00E354AB">
        <w:rPr>
          <w:rFonts w:ascii="Times New Roman" w:hAnsi="Times New Roman" w:cs="Times New Roman"/>
          <w:sz w:val="24"/>
          <w:szCs w:val="24"/>
        </w:rPr>
        <w:t xml:space="preserve">10-year-cost </w:t>
      </w:r>
      <w:r>
        <w:rPr>
          <w:rFonts w:ascii="Times New Roman" w:hAnsi="Times New Roman" w:cs="Times New Roman"/>
          <w:sz w:val="24"/>
          <w:szCs w:val="24"/>
        </w:rPr>
        <w:t>condition. In other words, having participants estimate the 10-year cost of each product had the same effect on choices as giving them that information explicitly.</w:t>
      </w:r>
    </w:p>
    <w:p w14:paraId="1FD67229" w14:textId="766C077D" w:rsidR="00DB3A98" w:rsidRPr="00DB3A98" w:rsidRDefault="00DB3A98" w:rsidP="00DB3A98">
      <w:pPr>
        <w:spacing w:line="480" w:lineRule="auto"/>
        <w:ind w:firstLine="720"/>
        <w:rPr>
          <w:rFonts w:ascii="Times New Roman" w:hAnsi="Times New Roman" w:cs="Times New Roman"/>
          <w:sz w:val="24"/>
          <w:szCs w:val="24"/>
        </w:rPr>
      </w:pPr>
      <w:r w:rsidRPr="00DB3A98">
        <w:rPr>
          <w:rFonts w:ascii="Times New Roman" w:hAnsi="Times New Roman" w:cs="Times New Roman"/>
          <w:sz w:val="24"/>
          <w:szCs w:val="24"/>
        </w:rPr>
        <w:t xml:space="preserve">As seen in Figure 8, the </w:t>
      </w:r>
      <w:r w:rsidR="00BD3A63">
        <w:rPr>
          <w:rFonts w:ascii="Times New Roman" w:hAnsi="Times New Roman" w:cs="Times New Roman"/>
          <w:sz w:val="24"/>
          <w:szCs w:val="24"/>
        </w:rPr>
        <w:t>lower</w:t>
      </w:r>
      <w:r w:rsidR="00E354AB">
        <w:rPr>
          <w:rFonts w:ascii="Times New Roman" w:hAnsi="Times New Roman" w:cs="Times New Roman"/>
          <w:sz w:val="24"/>
          <w:szCs w:val="24"/>
        </w:rPr>
        <w:t>-</w:t>
      </w:r>
      <w:r w:rsidR="00BD3A63">
        <w:rPr>
          <w:rFonts w:ascii="Times New Roman" w:hAnsi="Times New Roman" w:cs="Times New Roman"/>
          <w:sz w:val="24"/>
          <w:szCs w:val="24"/>
        </w:rPr>
        <w:t>energy</w:t>
      </w:r>
      <w:r w:rsidR="00E354AB">
        <w:rPr>
          <w:rFonts w:ascii="Times New Roman" w:hAnsi="Times New Roman" w:cs="Times New Roman"/>
          <w:sz w:val="24"/>
          <w:szCs w:val="24"/>
        </w:rPr>
        <w:t>-</w:t>
      </w:r>
      <w:r w:rsidR="00BD3A63">
        <w:rPr>
          <w:rFonts w:ascii="Times New Roman" w:hAnsi="Times New Roman" w:cs="Times New Roman"/>
          <w:sz w:val="24"/>
          <w:szCs w:val="24"/>
        </w:rPr>
        <w:t>cost</w:t>
      </w:r>
      <w:r w:rsidRPr="00DB3A98">
        <w:rPr>
          <w:rFonts w:ascii="Times New Roman" w:hAnsi="Times New Roman" w:cs="Times New Roman"/>
          <w:sz w:val="24"/>
          <w:szCs w:val="24"/>
        </w:rPr>
        <w:t xml:space="preserve"> condition fell between the control and the other two conditions. Interestingly, participants in the </w:t>
      </w:r>
      <w:r w:rsidR="00BD3A63">
        <w:rPr>
          <w:rFonts w:ascii="Times New Roman" w:hAnsi="Times New Roman" w:cs="Times New Roman"/>
          <w:sz w:val="24"/>
          <w:szCs w:val="24"/>
        </w:rPr>
        <w:t>lower</w:t>
      </w:r>
      <w:r w:rsidR="00E354AB">
        <w:rPr>
          <w:rFonts w:ascii="Times New Roman" w:hAnsi="Times New Roman" w:cs="Times New Roman"/>
          <w:sz w:val="24"/>
          <w:szCs w:val="24"/>
        </w:rPr>
        <w:t>-</w:t>
      </w:r>
      <w:r w:rsidR="00BD3A63">
        <w:rPr>
          <w:rFonts w:ascii="Times New Roman" w:hAnsi="Times New Roman" w:cs="Times New Roman"/>
          <w:sz w:val="24"/>
          <w:szCs w:val="24"/>
        </w:rPr>
        <w:t>energy</w:t>
      </w:r>
      <w:r w:rsidR="00E354AB">
        <w:rPr>
          <w:rFonts w:ascii="Times New Roman" w:hAnsi="Times New Roman" w:cs="Times New Roman"/>
          <w:sz w:val="24"/>
          <w:szCs w:val="24"/>
        </w:rPr>
        <w:t>-</w:t>
      </w:r>
      <w:r w:rsidR="00BD3A63">
        <w:rPr>
          <w:rFonts w:ascii="Times New Roman" w:hAnsi="Times New Roman" w:cs="Times New Roman"/>
          <w:sz w:val="24"/>
          <w:szCs w:val="24"/>
        </w:rPr>
        <w:t>cost</w:t>
      </w:r>
      <w:r w:rsidRPr="00DB3A98">
        <w:rPr>
          <w:rFonts w:ascii="Times New Roman" w:hAnsi="Times New Roman" w:cs="Times New Roman"/>
          <w:sz w:val="24"/>
          <w:szCs w:val="24"/>
        </w:rPr>
        <w:t xml:space="preserve"> condition showed a directional trend toward choosing the more energy-efficient product relative to those in the control condition, but they were significantly less likely to do so than those in both the subjective</w:t>
      </w:r>
      <w:r w:rsidR="00E354AB">
        <w:rPr>
          <w:rFonts w:ascii="Times New Roman" w:hAnsi="Times New Roman" w:cs="Times New Roman"/>
          <w:sz w:val="24"/>
          <w:szCs w:val="24"/>
        </w:rPr>
        <w:t>-</w:t>
      </w:r>
      <w:r w:rsidRPr="00DB3A98">
        <w:rPr>
          <w:rFonts w:ascii="Times New Roman" w:hAnsi="Times New Roman" w:cs="Times New Roman"/>
          <w:sz w:val="24"/>
          <w:szCs w:val="24"/>
        </w:rPr>
        <w:t>estimation and 10-year</w:t>
      </w:r>
      <w:r w:rsidR="00E354AB">
        <w:rPr>
          <w:rFonts w:ascii="Times New Roman" w:hAnsi="Times New Roman" w:cs="Times New Roman"/>
          <w:sz w:val="24"/>
          <w:szCs w:val="24"/>
        </w:rPr>
        <w:t>-</w:t>
      </w:r>
      <w:r w:rsidRPr="00DB3A98">
        <w:rPr>
          <w:rFonts w:ascii="Times New Roman" w:hAnsi="Times New Roman" w:cs="Times New Roman"/>
          <w:sz w:val="24"/>
          <w:szCs w:val="24"/>
        </w:rPr>
        <w:t xml:space="preserve">cost conditions. This suggests that simply asking the participants to pick which product is more </w:t>
      </w:r>
      <w:r w:rsidR="00250436">
        <w:rPr>
          <w:rFonts w:ascii="Times New Roman" w:hAnsi="Times New Roman" w:cs="Times New Roman"/>
          <w:sz w:val="24"/>
          <w:szCs w:val="24"/>
        </w:rPr>
        <w:t>energy-efficient</w:t>
      </w:r>
      <w:r w:rsidRPr="00DB3A98">
        <w:rPr>
          <w:rFonts w:ascii="Times New Roman" w:hAnsi="Times New Roman" w:cs="Times New Roman"/>
          <w:sz w:val="24"/>
          <w:szCs w:val="24"/>
        </w:rPr>
        <w:t xml:space="preserve"> is not as effective in activating the </w:t>
      </w:r>
      <w:r w:rsidRPr="00DB3A98">
        <w:rPr>
          <w:rFonts w:ascii="Times New Roman" w:hAnsi="Times New Roman" w:cs="Times New Roman"/>
          <w:sz w:val="24"/>
          <w:szCs w:val="24"/>
        </w:rPr>
        <w:lastRenderedPageBreak/>
        <w:t xml:space="preserve">consumer’s long-term cost reduction goal as it is to either ask them to actively estimate the long-term cost or </w:t>
      </w:r>
      <w:r w:rsidR="000E3CB0">
        <w:rPr>
          <w:rFonts w:ascii="Times New Roman" w:hAnsi="Times New Roman" w:cs="Times New Roman"/>
          <w:sz w:val="24"/>
          <w:szCs w:val="24"/>
        </w:rPr>
        <w:t xml:space="preserve">to </w:t>
      </w:r>
      <w:r w:rsidRPr="00DB3A98">
        <w:rPr>
          <w:rFonts w:ascii="Times New Roman" w:hAnsi="Times New Roman" w:cs="Times New Roman"/>
          <w:sz w:val="24"/>
          <w:szCs w:val="24"/>
        </w:rPr>
        <w:t>provide them with such cost.</w:t>
      </w:r>
    </w:p>
    <w:p w14:paraId="6C1B0C64" w14:textId="62134012" w:rsidR="00B274A9" w:rsidRDefault="00B274A9" w:rsidP="00B274A9">
      <w:pPr>
        <w:spacing w:line="480" w:lineRule="auto"/>
        <w:ind w:firstLine="720"/>
        <w:rPr>
          <w:rFonts w:ascii="Times New Roman" w:hAnsi="Times New Roman" w:cs="Times New Roman"/>
          <w:color w:val="C00000"/>
          <w:sz w:val="24"/>
          <w:szCs w:val="24"/>
        </w:rPr>
      </w:pPr>
      <w:r>
        <w:rPr>
          <w:rFonts w:ascii="Times New Roman" w:hAnsi="Times New Roman" w:cs="Times New Roman"/>
          <w:sz w:val="24"/>
          <w:szCs w:val="24"/>
        </w:rPr>
        <w:t xml:space="preserve">An omnibus GLM </w:t>
      </w:r>
      <w:r w:rsidR="00B05F11">
        <w:rPr>
          <w:rFonts w:ascii="Times New Roman" w:hAnsi="Times New Roman" w:cs="Times New Roman"/>
          <w:sz w:val="24"/>
          <w:szCs w:val="24"/>
        </w:rPr>
        <w:t xml:space="preserve">predicting choice proportions </w:t>
      </w:r>
      <w:r>
        <w:rPr>
          <w:rFonts w:ascii="Times New Roman" w:hAnsi="Times New Roman" w:cs="Times New Roman"/>
          <w:sz w:val="24"/>
          <w:szCs w:val="24"/>
        </w:rPr>
        <w:t xml:space="preserve">with labeling condition (4 levels, between) and product (4 levels, within) confirmed a main effect of labeling condition, </w:t>
      </w:r>
      <w:r w:rsidRPr="00A97680">
        <w:rPr>
          <w:rFonts w:ascii="Times New Roman" w:hAnsi="Times New Roman" w:cs="Times New Roman"/>
          <w:sz w:val="24"/>
          <w:szCs w:val="24"/>
        </w:rPr>
        <w:t>F</w:t>
      </w:r>
      <w:r>
        <w:rPr>
          <w:rFonts w:ascii="Times New Roman" w:hAnsi="Times New Roman" w:cs="Times New Roman"/>
          <w:sz w:val="24"/>
          <w:szCs w:val="24"/>
        </w:rPr>
        <w:t xml:space="preserve">(3,243) = 10.9, </w:t>
      </w:r>
      <w:r w:rsidRPr="009F229F">
        <w:rPr>
          <w:rFonts w:ascii="Times New Roman" w:hAnsi="Times New Roman" w:cs="Times New Roman"/>
          <w:i/>
          <w:sz w:val="24"/>
          <w:szCs w:val="24"/>
        </w:rPr>
        <w:t>p</w:t>
      </w:r>
      <w:r>
        <w:rPr>
          <w:rFonts w:ascii="Times New Roman" w:hAnsi="Times New Roman" w:cs="Times New Roman"/>
          <w:sz w:val="24"/>
          <w:szCs w:val="24"/>
        </w:rPr>
        <w:t xml:space="preserve"> &lt; .001, </w:t>
      </w:r>
      <w:r w:rsidRPr="00A97680">
        <w:rPr>
          <w:rFonts w:ascii="Times New Roman" w:hAnsi="Times New Roman" w:cs="Times New Roman"/>
          <w:sz w:val="24"/>
          <w:szCs w:val="24"/>
        </w:rPr>
        <w:t>η</w:t>
      </w:r>
      <w:r w:rsidRPr="009F229F">
        <w:rPr>
          <w:rFonts w:ascii="Times New Roman" w:hAnsi="Times New Roman" w:cs="Times New Roman"/>
          <w:sz w:val="24"/>
          <w:szCs w:val="24"/>
          <w:vertAlign w:val="superscript"/>
        </w:rPr>
        <w:t>2</w:t>
      </w:r>
      <w:r>
        <w:rPr>
          <w:rFonts w:ascii="Times New Roman" w:hAnsi="Times New Roman" w:cs="Times New Roman"/>
          <w:sz w:val="24"/>
          <w:szCs w:val="24"/>
        </w:rPr>
        <w:t xml:space="preserve"> = .12, a main effect of product, </w:t>
      </w:r>
      <w:r w:rsidRPr="00A97680">
        <w:rPr>
          <w:rFonts w:ascii="Times New Roman" w:hAnsi="Times New Roman" w:cs="Times New Roman"/>
          <w:sz w:val="24"/>
          <w:szCs w:val="24"/>
        </w:rPr>
        <w:t>F</w:t>
      </w:r>
      <w:r>
        <w:rPr>
          <w:rFonts w:ascii="Times New Roman" w:hAnsi="Times New Roman" w:cs="Times New Roman"/>
          <w:sz w:val="24"/>
          <w:szCs w:val="24"/>
        </w:rPr>
        <w:t xml:space="preserve">(3,729) = 36.6, </w:t>
      </w:r>
      <w:r w:rsidRPr="009F229F">
        <w:rPr>
          <w:rFonts w:ascii="Times New Roman" w:hAnsi="Times New Roman" w:cs="Times New Roman"/>
          <w:i/>
          <w:sz w:val="24"/>
          <w:szCs w:val="24"/>
        </w:rPr>
        <w:t>p</w:t>
      </w:r>
      <w:r>
        <w:rPr>
          <w:rFonts w:ascii="Times New Roman" w:hAnsi="Times New Roman" w:cs="Times New Roman"/>
          <w:sz w:val="24"/>
          <w:szCs w:val="24"/>
        </w:rPr>
        <w:t xml:space="preserve"> &lt; .001, </w:t>
      </w:r>
      <w:r w:rsidRPr="00A97680">
        <w:rPr>
          <w:rFonts w:ascii="Times New Roman" w:hAnsi="Times New Roman" w:cs="Times New Roman"/>
          <w:sz w:val="24"/>
          <w:szCs w:val="24"/>
        </w:rPr>
        <w:t>η</w:t>
      </w:r>
      <w:r w:rsidRPr="009F229F">
        <w:rPr>
          <w:rFonts w:ascii="Times New Roman" w:hAnsi="Times New Roman" w:cs="Times New Roman"/>
          <w:sz w:val="24"/>
          <w:szCs w:val="24"/>
          <w:vertAlign w:val="superscript"/>
        </w:rPr>
        <w:t>2</w:t>
      </w:r>
      <w:r>
        <w:rPr>
          <w:rFonts w:ascii="Times New Roman" w:hAnsi="Times New Roman" w:cs="Times New Roman"/>
          <w:sz w:val="24"/>
          <w:szCs w:val="24"/>
        </w:rPr>
        <w:t xml:space="preserve"> = .13, and no interaction, </w:t>
      </w:r>
      <w:r w:rsidRPr="00A97680">
        <w:rPr>
          <w:rFonts w:ascii="Times New Roman" w:hAnsi="Times New Roman" w:cs="Times New Roman"/>
          <w:sz w:val="24"/>
          <w:szCs w:val="24"/>
        </w:rPr>
        <w:t>F</w:t>
      </w:r>
      <w:r>
        <w:rPr>
          <w:rFonts w:ascii="Times New Roman" w:hAnsi="Times New Roman" w:cs="Times New Roman"/>
          <w:sz w:val="24"/>
          <w:szCs w:val="24"/>
        </w:rPr>
        <w:t xml:space="preserve">(9,729) = 1.6, </w:t>
      </w:r>
      <w:r w:rsidRPr="009F229F">
        <w:rPr>
          <w:rFonts w:ascii="Times New Roman" w:hAnsi="Times New Roman" w:cs="Times New Roman"/>
          <w:i/>
          <w:sz w:val="24"/>
          <w:szCs w:val="24"/>
        </w:rPr>
        <w:t>p</w:t>
      </w:r>
      <w:r>
        <w:rPr>
          <w:rFonts w:ascii="Times New Roman" w:hAnsi="Times New Roman" w:cs="Times New Roman"/>
          <w:sz w:val="24"/>
          <w:szCs w:val="24"/>
        </w:rPr>
        <w:t xml:space="preserve"> = .11, </w:t>
      </w:r>
      <w:r w:rsidRPr="00A97680">
        <w:rPr>
          <w:rFonts w:ascii="Times New Roman" w:hAnsi="Times New Roman" w:cs="Times New Roman"/>
          <w:sz w:val="24"/>
          <w:szCs w:val="24"/>
        </w:rPr>
        <w:t>η</w:t>
      </w:r>
      <w:r w:rsidRPr="009F229F">
        <w:rPr>
          <w:rFonts w:ascii="Times New Roman" w:hAnsi="Times New Roman" w:cs="Times New Roman"/>
          <w:sz w:val="24"/>
          <w:szCs w:val="24"/>
          <w:vertAlign w:val="superscript"/>
        </w:rPr>
        <w:t>2</w:t>
      </w:r>
      <w:r>
        <w:rPr>
          <w:rFonts w:ascii="Times New Roman" w:hAnsi="Times New Roman" w:cs="Times New Roman"/>
          <w:sz w:val="24"/>
          <w:szCs w:val="24"/>
        </w:rPr>
        <w:t xml:space="preserve"> = .02. </w:t>
      </w:r>
      <w:bookmarkStart w:id="15" w:name="_Hlk214558371"/>
      <w:r>
        <w:rPr>
          <w:rFonts w:ascii="Times New Roman" w:hAnsi="Times New Roman" w:cs="Times New Roman"/>
          <w:sz w:val="24"/>
          <w:szCs w:val="24"/>
        </w:rPr>
        <w:t>A generalized linear mixed model (GLMM) using a binary logistic regression was conducted as well, which replicated the</w:t>
      </w:r>
      <w:r w:rsidRPr="003A40EF">
        <w:rPr>
          <w:rFonts w:ascii="Times New Roman" w:hAnsi="Times New Roman" w:cs="Times New Roman"/>
          <w:sz w:val="24"/>
          <w:szCs w:val="24"/>
        </w:rPr>
        <w:t xml:space="preserve"> significant main effect of condition on choice, </w:t>
      </w:r>
      <w:r w:rsidRPr="003A40EF">
        <w:rPr>
          <w:rFonts w:ascii="Times New Roman" w:hAnsi="Times New Roman" w:cs="Times New Roman"/>
          <w:i/>
          <w:iCs/>
          <w:sz w:val="24"/>
          <w:szCs w:val="24"/>
        </w:rPr>
        <w:t>F</w:t>
      </w:r>
      <w:r w:rsidRPr="003A40EF">
        <w:rPr>
          <w:rFonts w:ascii="Times New Roman" w:hAnsi="Times New Roman" w:cs="Times New Roman"/>
          <w:sz w:val="24"/>
          <w:szCs w:val="24"/>
        </w:rPr>
        <w:t>(</w:t>
      </w:r>
      <w:r>
        <w:rPr>
          <w:rFonts w:ascii="Times New Roman" w:hAnsi="Times New Roman" w:cs="Times New Roman"/>
          <w:sz w:val="24"/>
          <w:szCs w:val="24"/>
        </w:rPr>
        <w:t>3</w:t>
      </w:r>
      <w:r w:rsidRPr="003A40EF">
        <w:rPr>
          <w:rFonts w:ascii="Times New Roman" w:hAnsi="Times New Roman" w:cs="Times New Roman"/>
          <w:sz w:val="24"/>
          <w:szCs w:val="24"/>
        </w:rPr>
        <w:t xml:space="preserve">, </w:t>
      </w:r>
      <w:r>
        <w:rPr>
          <w:rFonts w:ascii="Times New Roman" w:hAnsi="Times New Roman" w:cs="Times New Roman"/>
          <w:sz w:val="24"/>
          <w:szCs w:val="24"/>
        </w:rPr>
        <w:t>972</w:t>
      </w:r>
      <w:r w:rsidRPr="003A40EF">
        <w:rPr>
          <w:rFonts w:ascii="Times New Roman" w:hAnsi="Times New Roman" w:cs="Times New Roman"/>
          <w:sz w:val="24"/>
          <w:szCs w:val="24"/>
        </w:rPr>
        <w:t xml:space="preserve">) = </w:t>
      </w:r>
      <w:r>
        <w:rPr>
          <w:rFonts w:ascii="Times New Roman" w:hAnsi="Times New Roman" w:cs="Times New Roman"/>
          <w:sz w:val="24"/>
          <w:szCs w:val="24"/>
        </w:rPr>
        <w:t>8.89</w:t>
      </w:r>
      <w:r w:rsidRPr="003A40EF">
        <w:rPr>
          <w:rFonts w:ascii="Times New Roman" w:hAnsi="Times New Roman" w:cs="Times New Roman"/>
          <w:sz w:val="24"/>
          <w:szCs w:val="24"/>
        </w:rPr>
        <w:t xml:space="preserve">, </w:t>
      </w:r>
      <w:r w:rsidRPr="003A40EF">
        <w:rPr>
          <w:rFonts w:ascii="Times New Roman" w:hAnsi="Times New Roman" w:cs="Times New Roman"/>
          <w:i/>
          <w:iCs/>
          <w:sz w:val="24"/>
          <w:szCs w:val="24"/>
        </w:rPr>
        <w:t>p</w:t>
      </w:r>
      <w:r w:rsidRPr="003A40EF">
        <w:rPr>
          <w:rFonts w:ascii="Times New Roman" w:hAnsi="Times New Roman" w:cs="Times New Roman"/>
          <w:sz w:val="24"/>
          <w:szCs w:val="24"/>
        </w:rPr>
        <w:t xml:space="preserve"> &lt; .001</w:t>
      </w:r>
      <w:r>
        <w:rPr>
          <w:rFonts w:ascii="Times New Roman" w:hAnsi="Times New Roman" w:cs="Times New Roman"/>
          <w:sz w:val="24"/>
          <w:szCs w:val="24"/>
        </w:rPr>
        <w:t>, but also found a significant interaction effect of condition and product, F(12, 972) = 9.08, p &lt; .001.</w:t>
      </w:r>
      <w:bookmarkEnd w:id="15"/>
      <w:r>
        <w:rPr>
          <w:rFonts w:ascii="Times New Roman" w:hAnsi="Times New Roman" w:cs="Times New Roman"/>
          <w:sz w:val="24"/>
          <w:szCs w:val="24"/>
        </w:rPr>
        <w:t xml:space="preserve"> As seen in Figure 8, the condition differences were smaller for furnace choices, which may have been due to a ceiling effect and/or that </w:t>
      </w:r>
      <w:r w:rsidR="002E1EB2">
        <w:rPr>
          <w:rFonts w:ascii="Times New Roman" w:hAnsi="Times New Roman" w:cs="Times New Roman"/>
          <w:sz w:val="24"/>
          <w:szCs w:val="24"/>
        </w:rPr>
        <w:t>long-</w:t>
      </w:r>
      <w:r>
        <w:rPr>
          <w:rFonts w:ascii="Times New Roman" w:hAnsi="Times New Roman" w:cs="Times New Roman"/>
          <w:sz w:val="24"/>
          <w:szCs w:val="24"/>
        </w:rPr>
        <w:t xml:space="preserve">term costs are already salient for consumers when purchasing furnaces, thus weakening the power of the treatment conditions. </w:t>
      </w:r>
      <w:r w:rsidRPr="000A4320">
        <w:rPr>
          <w:rFonts w:ascii="Times New Roman" w:hAnsi="Times New Roman" w:cs="Times New Roman"/>
          <w:color w:val="C00000"/>
          <w:sz w:val="24"/>
          <w:szCs w:val="24"/>
        </w:rPr>
        <w:t xml:space="preserve"> </w:t>
      </w:r>
    </w:p>
    <w:p w14:paraId="6386453A" w14:textId="36483284" w:rsidR="00DB3A98" w:rsidRPr="00DB3A98" w:rsidRDefault="00DB3A98" w:rsidP="00DB3A98">
      <w:pPr>
        <w:spacing w:line="480" w:lineRule="auto"/>
        <w:ind w:firstLine="720"/>
        <w:rPr>
          <w:rFonts w:ascii="Times New Roman" w:hAnsi="Times New Roman" w:cs="Times New Roman"/>
          <w:sz w:val="24"/>
          <w:szCs w:val="24"/>
        </w:rPr>
      </w:pPr>
      <w:bookmarkStart w:id="16" w:name="_Hlk214564353"/>
      <w:r w:rsidRPr="00DB3A98">
        <w:rPr>
          <w:rFonts w:ascii="Times New Roman" w:hAnsi="Times New Roman" w:cs="Times New Roman"/>
          <w:sz w:val="24"/>
          <w:szCs w:val="24"/>
        </w:rPr>
        <w:t>A Helmert contrast analysis was conducted to compare the effects of treatments.</w:t>
      </w:r>
      <w:bookmarkEnd w:id="16"/>
      <w:r w:rsidRPr="00DB3A98">
        <w:rPr>
          <w:rFonts w:ascii="Times New Roman" w:hAnsi="Times New Roman" w:cs="Times New Roman"/>
          <w:sz w:val="24"/>
          <w:szCs w:val="24"/>
        </w:rPr>
        <w:t xml:space="preserve"> In the control contrast, </w:t>
      </w:r>
      <w:bookmarkStart w:id="17" w:name="_Hlk214564510"/>
      <w:r w:rsidRPr="00DB3A98">
        <w:rPr>
          <w:rFonts w:ascii="Times New Roman" w:hAnsi="Times New Roman" w:cs="Times New Roman"/>
          <w:sz w:val="24"/>
          <w:szCs w:val="24"/>
        </w:rPr>
        <w:t xml:space="preserve">the comparison between the control condition and the </w:t>
      </w:r>
      <w:r w:rsidR="00BD3A63">
        <w:rPr>
          <w:rFonts w:ascii="Times New Roman" w:hAnsi="Times New Roman" w:cs="Times New Roman"/>
          <w:sz w:val="24"/>
          <w:szCs w:val="24"/>
        </w:rPr>
        <w:t>lower</w:t>
      </w:r>
      <w:r w:rsidR="00E354AB">
        <w:rPr>
          <w:rFonts w:ascii="Times New Roman" w:hAnsi="Times New Roman" w:cs="Times New Roman"/>
          <w:sz w:val="24"/>
          <w:szCs w:val="24"/>
        </w:rPr>
        <w:t>-</w:t>
      </w:r>
      <w:r w:rsidR="00BD3A63">
        <w:rPr>
          <w:rFonts w:ascii="Times New Roman" w:hAnsi="Times New Roman" w:cs="Times New Roman"/>
          <w:sz w:val="24"/>
          <w:szCs w:val="24"/>
        </w:rPr>
        <w:t>energy</w:t>
      </w:r>
      <w:r w:rsidR="00E354AB">
        <w:rPr>
          <w:rFonts w:ascii="Times New Roman" w:hAnsi="Times New Roman" w:cs="Times New Roman"/>
          <w:sz w:val="24"/>
          <w:szCs w:val="24"/>
        </w:rPr>
        <w:t>-</w:t>
      </w:r>
      <w:r w:rsidR="00BD3A63">
        <w:rPr>
          <w:rFonts w:ascii="Times New Roman" w:hAnsi="Times New Roman" w:cs="Times New Roman"/>
          <w:sz w:val="24"/>
          <w:szCs w:val="24"/>
        </w:rPr>
        <w:t>cost</w:t>
      </w:r>
      <w:r w:rsidRPr="00DB3A98">
        <w:rPr>
          <w:rFonts w:ascii="Times New Roman" w:hAnsi="Times New Roman" w:cs="Times New Roman"/>
          <w:sz w:val="24"/>
          <w:szCs w:val="24"/>
        </w:rPr>
        <w:t>, 10-year</w:t>
      </w:r>
      <w:r w:rsidR="00E354AB">
        <w:rPr>
          <w:rFonts w:ascii="Times New Roman" w:hAnsi="Times New Roman" w:cs="Times New Roman"/>
          <w:sz w:val="24"/>
          <w:szCs w:val="24"/>
        </w:rPr>
        <w:t>-</w:t>
      </w:r>
      <w:r w:rsidRPr="00DB3A98">
        <w:rPr>
          <w:rFonts w:ascii="Times New Roman" w:hAnsi="Times New Roman" w:cs="Times New Roman"/>
          <w:sz w:val="24"/>
          <w:szCs w:val="24"/>
        </w:rPr>
        <w:t>cost, and subjective</w:t>
      </w:r>
      <w:r w:rsidR="00E354AB">
        <w:rPr>
          <w:rFonts w:ascii="Times New Roman" w:hAnsi="Times New Roman" w:cs="Times New Roman"/>
          <w:sz w:val="24"/>
          <w:szCs w:val="24"/>
        </w:rPr>
        <w:t>-</w:t>
      </w:r>
      <w:r w:rsidRPr="00DB3A98">
        <w:rPr>
          <w:rFonts w:ascii="Times New Roman" w:hAnsi="Times New Roman" w:cs="Times New Roman"/>
          <w:sz w:val="24"/>
          <w:szCs w:val="24"/>
        </w:rPr>
        <w:t xml:space="preserve">estimate conditions combined </w:t>
      </w:r>
      <w:bookmarkEnd w:id="17"/>
      <w:r w:rsidRPr="00DB3A98">
        <w:rPr>
          <w:rFonts w:ascii="Times New Roman" w:hAnsi="Times New Roman" w:cs="Times New Roman"/>
          <w:sz w:val="24"/>
          <w:szCs w:val="24"/>
        </w:rPr>
        <w:t xml:space="preserve">revealed a significant difference, </w:t>
      </w:r>
      <w:r w:rsidRPr="00DB3A98">
        <w:rPr>
          <w:rFonts w:ascii="Times New Roman" w:hAnsi="Times New Roman" w:cs="Times New Roman"/>
          <w:i/>
          <w:iCs/>
          <w:sz w:val="24"/>
          <w:szCs w:val="24"/>
        </w:rPr>
        <w:t>t</w:t>
      </w:r>
      <w:r w:rsidRPr="00DB3A98">
        <w:rPr>
          <w:rFonts w:ascii="Times New Roman" w:hAnsi="Times New Roman" w:cs="Times New Roman"/>
          <w:sz w:val="24"/>
          <w:szCs w:val="24"/>
        </w:rPr>
        <w:t xml:space="preserve">(243) = –4.5, </w:t>
      </w:r>
      <w:r w:rsidRPr="00DB3A98">
        <w:rPr>
          <w:rFonts w:ascii="Times New Roman" w:hAnsi="Times New Roman" w:cs="Times New Roman"/>
          <w:i/>
          <w:iCs/>
          <w:sz w:val="24"/>
          <w:szCs w:val="24"/>
        </w:rPr>
        <w:t>p</w:t>
      </w:r>
      <w:r w:rsidRPr="00DB3A98">
        <w:rPr>
          <w:rFonts w:ascii="Times New Roman" w:hAnsi="Times New Roman" w:cs="Times New Roman"/>
          <w:sz w:val="24"/>
          <w:szCs w:val="24"/>
        </w:rPr>
        <w:t xml:space="preserve"> &lt; .001, with participants in the control condition being significantly less likely to choose the more </w:t>
      </w:r>
      <w:r w:rsidR="00250436">
        <w:rPr>
          <w:rFonts w:ascii="Times New Roman" w:hAnsi="Times New Roman" w:cs="Times New Roman"/>
          <w:sz w:val="24"/>
          <w:szCs w:val="24"/>
        </w:rPr>
        <w:t>energy-efficient</w:t>
      </w:r>
      <w:r w:rsidRPr="00DB3A98">
        <w:rPr>
          <w:rFonts w:ascii="Times New Roman" w:hAnsi="Times New Roman" w:cs="Times New Roman"/>
          <w:sz w:val="24"/>
          <w:szCs w:val="24"/>
        </w:rPr>
        <w:t xml:space="preserve"> products. In the </w:t>
      </w:r>
      <w:r w:rsidR="00BD3A63">
        <w:rPr>
          <w:rFonts w:ascii="Times New Roman" w:hAnsi="Times New Roman" w:cs="Times New Roman"/>
          <w:sz w:val="24"/>
          <w:szCs w:val="24"/>
        </w:rPr>
        <w:t>lower</w:t>
      </w:r>
      <w:r w:rsidR="00E354AB">
        <w:rPr>
          <w:rFonts w:ascii="Times New Roman" w:hAnsi="Times New Roman" w:cs="Times New Roman"/>
          <w:sz w:val="24"/>
          <w:szCs w:val="24"/>
        </w:rPr>
        <w:t>-</w:t>
      </w:r>
      <w:r w:rsidR="00BD3A63">
        <w:rPr>
          <w:rFonts w:ascii="Times New Roman" w:hAnsi="Times New Roman" w:cs="Times New Roman"/>
          <w:sz w:val="24"/>
          <w:szCs w:val="24"/>
        </w:rPr>
        <w:t>energy</w:t>
      </w:r>
      <w:r w:rsidR="00E354AB">
        <w:rPr>
          <w:rFonts w:ascii="Times New Roman" w:hAnsi="Times New Roman" w:cs="Times New Roman"/>
          <w:sz w:val="24"/>
          <w:szCs w:val="24"/>
        </w:rPr>
        <w:t>-</w:t>
      </w:r>
      <w:r w:rsidR="00BD3A63">
        <w:rPr>
          <w:rFonts w:ascii="Times New Roman" w:hAnsi="Times New Roman" w:cs="Times New Roman"/>
          <w:sz w:val="24"/>
          <w:szCs w:val="24"/>
        </w:rPr>
        <w:t>cost</w:t>
      </w:r>
      <w:r w:rsidRPr="00DB3A98">
        <w:rPr>
          <w:rFonts w:ascii="Times New Roman" w:hAnsi="Times New Roman" w:cs="Times New Roman"/>
          <w:sz w:val="24"/>
          <w:szCs w:val="24"/>
        </w:rPr>
        <w:t xml:space="preserve"> condition contrast, </w:t>
      </w:r>
      <w:bookmarkStart w:id="18" w:name="_Hlk214564537"/>
      <w:r w:rsidRPr="00DB3A98">
        <w:rPr>
          <w:rFonts w:ascii="Times New Roman" w:hAnsi="Times New Roman" w:cs="Times New Roman"/>
          <w:sz w:val="24"/>
          <w:szCs w:val="24"/>
        </w:rPr>
        <w:t>the comparison between it and the 10-year</w:t>
      </w:r>
      <w:r w:rsidR="00E354AB">
        <w:rPr>
          <w:rFonts w:ascii="Times New Roman" w:hAnsi="Times New Roman" w:cs="Times New Roman"/>
          <w:sz w:val="24"/>
          <w:szCs w:val="24"/>
        </w:rPr>
        <w:t>-</w:t>
      </w:r>
      <w:r w:rsidRPr="00DB3A98">
        <w:rPr>
          <w:rFonts w:ascii="Times New Roman" w:hAnsi="Times New Roman" w:cs="Times New Roman"/>
          <w:sz w:val="24"/>
          <w:szCs w:val="24"/>
        </w:rPr>
        <w:t>cost condition and subjective</w:t>
      </w:r>
      <w:r w:rsidR="00E354AB">
        <w:rPr>
          <w:rFonts w:ascii="Times New Roman" w:hAnsi="Times New Roman" w:cs="Times New Roman"/>
          <w:sz w:val="24"/>
          <w:szCs w:val="24"/>
        </w:rPr>
        <w:t>-</w:t>
      </w:r>
      <w:r w:rsidRPr="00DB3A98">
        <w:rPr>
          <w:rFonts w:ascii="Times New Roman" w:hAnsi="Times New Roman" w:cs="Times New Roman"/>
          <w:sz w:val="24"/>
          <w:szCs w:val="24"/>
        </w:rPr>
        <w:t xml:space="preserve">estimate condition </w:t>
      </w:r>
      <w:bookmarkEnd w:id="18"/>
      <w:r w:rsidRPr="00DB3A98">
        <w:rPr>
          <w:rFonts w:ascii="Times New Roman" w:hAnsi="Times New Roman" w:cs="Times New Roman"/>
          <w:sz w:val="24"/>
          <w:szCs w:val="24"/>
        </w:rPr>
        <w:t xml:space="preserve">revealed a significant difference, t(243) = -3.4, </w:t>
      </w:r>
      <w:r w:rsidRPr="00DB3A98">
        <w:rPr>
          <w:rFonts w:ascii="Times New Roman" w:hAnsi="Times New Roman" w:cs="Times New Roman"/>
          <w:i/>
          <w:iCs/>
          <w:sz w:val="24"/>
          <w:szCs w:val="24"/>
        </w:rPr>
        <w:t>p</w:t>
      </w:r>
      <w:r w:rsidRPr="00DB3A98">
        <w:rPr>
          <w:rFonts w:ascii="Times New Roman" w:hAnsi="Times New Roman" w:cs="Times New Roman"/>
          <w:sz w:val="24"/>
          <w:szCs w:val="24"/>
        </w:rPr>
        <w:t xml:space="preserve"> = .001, with participants in the </w:t>
      </w:r>
      <w:r w:rsidR="00BD3A63">
        <w:rPr>
          <w:rFonts w:ascii="Times New Roman" w:hAnsi="Times New Roman" w:cs="Times New Roman"/>
          <w:sz w:val="24"/>
          <w:szCs w:val="24"/>
        </w:rPr>
        <w:t>lower</w:t>
      </w:r>
      <w:r w:rsidR="00E354AB">
        <w:rPr>
          <w:rFonts w:ascii="Times New Roman" w:hAnsi="Times New Roman" w:cs="Times New Roman"/>
          <w:sz w:val="24"/>
          <w:szCs w:val="24"/>
        </w:rPr>
        <w:t>-</w:t>
      </w:r>
      <w:r w:rsidR="00BD3A63">
        <w:rPr>
          <w:rFonts w:ascii="Times New Roman" w:hAnsi="Times New Roman" w:cs="Times New Roman"/>
          <w:sz w:val="24"/>
          <w:szCs w:val="24"/>
        </w:rPr>
        <w:t>energy</w:t>
      </w:r>
      <w:r w:rsidR="00E354AB">
        <w:rPr>
          <w:rFonts w:ascii="Times New Roman" w:hAnsi="Times New Roman" w:cs="Times New Roman"/>
          <w:sz w:val="24"/>
          <w:szCs w:val="24"/>
        </w:rPr>
        <w:t>-</w:t>
      </w:r>
      <w:r w:rsidR="00BD3A63">
        <w:rPr>
          <w:rFonts w:ascii="Times New Roman" w:hAnsi="Times New Roman" w:cs="Times New Roman"/>
          <w:sz w:val="24"/>
          <w:szCs w:val="24"/>
        </w:rPr>
        <w:t>cost</w:t>
      </w:r>
      <w:r w:rsidRPr="00DB3A98">
        <w:rPr>
          <w:rFonts w:ascii="Times New Roman" w:hAnsi="Times New Roman" w:cs="Times New Roman"/>
          <w:sz w:val="24"/>
          <w:szCs w:val="24"/>
        </w:rPr>
        <w:t xml:space="preserve"> condition being significantly less likely to choose the more </w:t>
      </w:r>
      <w:r w:rsidR="00250436">
        <w:rPr>
          <w:rFonts w:ascii="Times New Roman" w:hAnsi="Times New Roman" w:cs="Times New Roman"/>
          <w:sz w:val="24"/>
          <w:szCs w:val="24"/>
        </w:rPr>
        <w:t>energy-efficient</w:t>
      </w:r>
      <w:r w:rsidRPr="00DB3A98">
        <w:rPr>
          <w:rFonts w:ascii="Times New Roman" w:hAnsi="Times New Roman" w:cs="Times New Roman"/>
          <w:sz w:val="24"/>
          <w:szCs w:val="24"/>
        </w:rPr>
        <w:t xml:space="preserve"> products. In the 10-year contrast</w:t>
      </w:r>
      <w:bookmarkStart w:id="19" w:name="_Hlk214564780"/>
      <w:r w:rsidRPr="00DB3A98">
        <w:rPr>
          <w:rFonts w:ascii="Times New Roman" w:hAnsi="Times New Roman" w:cs="Times New Roman"/>
          <w:sz w:val="24"/>
          <w:szCs w:val="24"/>
        </w:rPr>
        <w:t>, the comparison between the 10-year</w:t>
      </w:r>
      <w:r w:rsidR="00E354AB">
        <w:rPr>
          <w:rFonts w:ascii="Times New Roman" w:hAnsi="Times New Roman" w:cs="Times New Roman"/>
          <w:sz w:val="24"/>
          <w:szCs w:val="24"/>
        </w:rPr>
        <w:t>-</w:t>
      </w:r>
      <w:r w:rsidRPr="00DB3A98">
        <w:rPr>
          <w:rFonts w:ascii="Times New Roman" w:hAnsi="Times New Roman" w:cs="Times New Roman"/>
          <w:sz w:val="24"/>
          <w:szCs w:val="24"/>
        </w:rPr>
        <w:t>cost condition and the subject</w:t>
      </w:r>
      <w:r w:rsidR="00E354AB">
        <w:rPr>
          <w:rFonts w:ascii="Times New Roman" w:hAnsi="Times New Roman" w:cs="Times New Roman"/>
          <w:sz w:val="24"/>
          <w:szCs w:val="24"/>
        </w:rPr>
        <w:t>-</w:t>
      </w:r>
      <w:r w:rsidRPr="00DB3A98">
        <w:rPr>
          <w:rFonts w:ascii="Times New Roman" w:hAnsi="Times New Roman" w:cs="Times New Roman"/>
          <w:sz w:val="24"/>
          <w:szCs w:val="24"/>
        </w:rPr>
        <w:t xml:space="preserve">estimate condition </w:t>
      </w:r>
      <w:bookmarkEnd w:id="19"/>
      <w:r w:rsidRPr="00DB3A98">
        <w:rPr>
          <w:rFonts w:ascii="Times New Roman" w:hAnsi="Times New Roman" w:cs="Times New Roman"/>
          <w:sz w:val="24"/>
          <w:szCs w:val="24"/>
        </w:rPr>
        <w:t xml:space="preserve">revealed a nonsignificant difference, </w:t>
      </w:r>
      <w:r w:rsidRPr="00DB3A98">
        <w:rPr>
          <w:rFonts w:ascii="Times New Roman" w:hAnsi="Times New Roman" w:cs="Times New Roman"/>
          <w:i/>
          <w:iCs/>
          <w:sz w:val="24"/>
          <w:szCs w:val="24"/>
        </w:rPr>
        <w:t>t</w:t>
      </w:r>
      <w:r w:rsidRPr="00DB3A98">
        <w:rPr>
          <w:rFonts w:ascii="Times New Roman" w:hAnsi="Times New Roman" w:cs="Times New Roman"/>
          <w:sz w:val="24"/>
          <w:szCs w:val="24"/>
        </w:rPr>
        <w:t xml:space="preserve">(243) = -1.1, </w:t>
      </w:r>
      <w:r w:rsidRPr="00DB3A98">
        <w:rPr>
          <w:rFonts w:ascii="Times New Roman" w:hAnsi="Times New Roman" w:cs="Times New Roman"/>
          <w:i/>
          <w:iCs/>
          <w:sz w:val="24"/>
          <w:szCs w:val="24"/>
        </w:rPr>
        <w:t>p</w:t>
      </w:r>
      <w:r w:rsidRPr="00DB3A98">
        <w:rPr>
          <w:rFonts w:ascii="Times New Roman" w:hAnsi="Times New Roman" w:cs="Times New Roman"/>
          <w:sz w:val="24"/>
          <w:szCs w:val="24"/>
        </w:rPr>
        <w:t xml:space="preserve"> = .28. Helmert contrasts for</w:t>
      </w:r>
      <w:r w:rsidR="00F2324E">
        <w:rPr>
          <w:rFonts w:ascii="Times New Roman" w:hAnsi="Times New Roman" w:cs="Times New Roman"/>
          <w:sz w:val="24"/>
          <w:szCs w:val="24"/>
        </w:rPr>
        <w:t xml:space="preserve"> lightbulbs and TVs</w:t>
      </w:r>
      <w:r w:rsidRPr="00DB3A98">
        <w:rPr>
          <w:rFonts w:ascii="Times New Roman" w:hAnsi="Times New Roman" w:cs="Times New Roman"/>
          <w:sz w:val="24"/>
          <w:szCs w:val="24"/>
        </w:rPr>
        <w:t xml:space="preserve"> reveal the same patterns, </w:t>
      </w:r>
      <w:bookmarkStart w:id="20" w:name="_Hlk214564482"/>
      <w:r w:rsidRPr="00DB3A98">
        <w:rPr>
          <w:rFonts w:ascii="Times New Roman" w:hAnsi="Times New Roman" w:cs="Times New Roman"/>
          <w:sz w:val="24"/>
          <w:szCs w:val="24"/>
        </w:rPr>
        <w:t xml:space="preserve">where the control contrast and </w:t>
      </w:r>
      <w:r w:rsidR="00BD3A63">
        <w:rPr>
          <w:rFonts w:ascii="Times New Roman" w:hAnsi="Times New Roman" w:cs="Times New Roman"/>
          <w:sz w:val="24"/>
          <w:szCs w:val="24"/>
        </w:rPr>
        <w:t>lower</w:t>
      </w:r>
      <w:r w:rsidR="00815AE6">
        <w:rPr>
          <w:rFonts w:ascii="Times New Roman" w:hAnsi="Times New Roman" w:cs="Times New Roman"/>
          <w:sz w:val="24"/>
          <w:szCs w:val="24"/>
        </w:rPr>
        <w:t>-</w:t>
      </w:r>
      <w:r w:rsidR="00BD3A63">
        <w:rPr>
          <w:rFonts w:ascii="Times New Roman" w:hAnsi="Times New Roman" w:cs="Times New Roman"/>
          <w:sz w:val="24"/>
          <w:szCs w:val="24"/>
        </w:rPr>
        <w:t>energy</w:t>
      </w:r>
      <w:r w:rsidR="00815AE6">
        <w:rPr>
          <w:rFonts w:ascii="Times New Roman" w:hAnsi="Times New Roman" w:cs="Times New Roman"/>
          <w:sz w:val="24"/>
          <w:szCs w:val="24"/>
        </w:rPr>
        <w:t>-</w:t>
      </w:r>
      <w:r w:rsidR="00BD3A63">
        <w:rPr>
          <w:rFonts w:ascii="Times New Roman" w:hAnsi="Times New Roman" w:cs="Times New Roman"/>
          <w:sz w:val="24"/>
          <w:szCs w:val="24"/>
        </w:rPr>
        <w:t>cost</w:t>
      </w:r>
      <w:r w:rsidRPr="00DB3A98">
        <w:rPr>
          <w:rFonts w:ascii="Times New Roman" w:hAnsi="Times New Roman" w:cs="Times New Roman"/>
          <w:sz w:val="24"/>
          <w:szCs w:val="24"/>
        </w:rPr>
        <w:t xml:space="preserve"> </w:t>
      </w:r>
      <w:r w:rsidRPr="00DB3A98">
        <w:rPr>
          <w:rFonts w:ascii="Times New Roman" w:hAnsi="Times New Roman" w:cs="Times New Roman"/>
          <w:sz w:val="24"/>
          <w:szCs w:val="24"/>
        </w:rPr>
        <w:lastRenderedPageBreak/>
        <w:t xml:space="preserve">contrast are significant and the 10-year </w:t>
      </w:r>
      <w:proofErr w:type="spellStart"/>
      <w:r w:rsidRPr="00DB3A98">
        <w:rPr>
          <w:rFonts w:ascii="Times New Roman" w:hAnsi="Times New Roman" w:cs="Times New Roman"/>
          <w:sz w:val="24"/>
          <w:szCs w:val="24"/>
        </w:rPr>
        <w:t>contrast</w:t>
      </w:r>
      <w:proofErr w:type="spellEnd"/>
      <w:r w:rsidRPr="00DB3A98">
        <w:rPr>
          <w:rFonts w:ascii="Times New Roman" w:hAnsi="Times New Roman" w:cs="Times New Roman"/>
          <w:sz w:val="24"/>
          <w:szCs w:val="24"/>
        </w:rPr>
        <w:t xml:space="preserve"> is nonsignificant. </w:t>
      </w:r>
      <w:bookmarkEnd w:id="20"/>
      <w:r w:rsidR="00F2324E" w:rsidRPr="00F2324E">
        <w:rPr>
          <w:rFonts w:ascii="Times New Roman" w:hAnsi="Times New Roman" w:cs="Times New Roman"/>
          <w:sz w:val="24"/>
          <w:szCs w:val="24"/>
        </w:rPr>
        <w:t>For vacuums, only the control contrast is significant, whereas for furnaces, only the lower-energy-cost contrast is significant.</w:t>
      </w:r>
      <w:r w:rsidRPr="00DB3A98">
        <w:rPr>
          <w:rFonts w:ascii="Times New Roman" w:hAnsi="Times New Roman" w:cs="Times New Roman"/>
          <w:sz w:val="24"/>
          <w:szCs w:val="24"/>
        </w:rPr>
        <w:t xml:space="preserve"> See the supplement</w:t>
      </w:r>
      <w:r w:rsidR="000E3CB0">
        <w:rPr>
          <w:rFonts w:ascii="Times New Roman" w:hAnsi="Times New Roman" w:cs="Times New Roman"/>
          <w:sz w:val="24"/>
          <w:szCs w:val="24"/>
        </w:rPr>
        <w:t>al materials</w:t>
      </w:r>
      <w:r w:rsidRPr="00DB3A98">
        <w:rPr>
          <w:rFonts w:ascii="Times New Roman" w:hAnsi="Times New Roman" w:cs="Times New Roman"/>
          <w:sz w:val="24"/>
          <w:szCs w:val="24"/>
        </w:rPr>
        <w:t xml:space="preserve"> for specific analysis results.</w:t>
      </w:r>
    </w:p>
    <w:p w14:paraId="448F9101" w14:textId="77777777" w:rsidR="00B274A9" w:rsidRPr="0001130E" w:rsidRDefault="00B274A9" w:rsidP="00B274A9">
      <w:pPr>
        <w:spacing w:line="480" w:lineRule="auto"/>
        <w:jc w:val="center"/>
        <w:rPr>
          <w:rFonts w:ascii="Times New Roman" w:hAnsi="Times New Roman" w:cs="Times New Roman"/>
          <w:sz w:val="24"/>
          <w:szCs w:val="24"/>
        </w:rPr>
      </w:pPr>
      <w:r>
        <w:rPr>
          <w:noProof/>
          <w14:ligatures w14:val="standardContextual"/>
        </w:rPr>
        <w:drawing>
          <wp:inline distT="0" distB="0" distL="0" distR="0" wp14:anchorId="486B2D8D" wp14:editId="52BF460D">
            <wp:extent cx="5943600" cy="4312920"/>
            <wp:effectExtent l="0" t="0" r="0" b="0"/>
            <wp:docPr id="771927900"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BAB358" w14:textId="0AC6B252" w:rsidR="00B274A9" w:rsidRDefault="00B274A9" w:rsidP="00B274A9">
      <w:pPr>
        <w:spacing w:line="480" w:lineRule="auto"/>
        <w:jc w:val="center"/>
        <w:rPr>
          <w:rFonts w:ascii="Times New Roman" w:hAnsi="Times New Roman" w:cs="Times New Roman"/>
          <w:sz w:val="24"/>
          <w:szCs w:val="24"/>
        </w:rPr>
      </w:pPr>
      <w:r w:rsidRPr="00CB3123">
        <w:rPr>
          <w:rFonts w:ascii="Times New Roman" w:hAnsi="Times New Roman" w:cs="Times New Roman"/>
          <w:sz w:val="24"/>
          <w:szCs w:val="24"/>
        </w:rPr>
        <w:t xml:space="preserve">Figure </w:t>
      </w:r>
      <w:r>
        <w:rPr>
          <w:rFonts w:ascii="Times New Roman" w:hAnsi="Times New Roman" w:cs="Times New Roman"/>
          <w:sz w:val="24"/>
          <w:szCs w:val="24"/>
        </w:rPr>
        <w:t>8</w:t>
      </w:r>
      <w:r w:rsidRPr="00CB3123">
        <w:rPr>
          <w:rFonts w:ascii="Times New Roman" w:hAnsi="Times New Roman" w:cs="Times New Roman"/>
          <w:sz w:val="24"/>
          <w:szCs w:val="24"/>
        </w:rPr>
        <w:t xml:space="preserve">. Proportion of </w:t>
      </w:r>
      <w:r w:rsidR="00250436">
        <w:rPr>
          <w:rFonts w:ascii="Times New Roman" w:hAnsi="Times New Roman" w:cs="Times New Roman"/>
          <w:sz w:val="24"/>
          <w:szCs w:val="24"/>
        </w:rPr>
        <w:t>energy-efficient</w:t>
      </w:r>
      <w:r w:rsidRPr="00CB3123">
        <w:rPr>
          <w:rFonts w:ascii="Times New Roman" w:hAnsi="Times New Roman" w:cs="Times New Roman"/>
          <w:sz w:val="24"/>
          <w:szCs w:val="24"/>
        </w:rPr>
        <w:t xml:space="preserve"> choices by labeling condition and product in Study </w:t>
      </w:r>
      <w:r>
        <w:rPr>
          <w:rFonts w:ascii="Times New Roman" w:hAnsi="Times New Roman" w:cs="Times New Roman"/>
          <w:sz w:val="24"/>
          <w:szCs w:val="24"/>
        </w:rPr>
        <w:t>3</w:t>
      </w:r>
      <w:r w:rsidRPr="00CB3123">
        <w:rPr>
          <w:rFonts w:ascii="Times New Roman" w:hAnsi="Times New Roman" w:cs="Times New Roman"/>
          <w:sz w:val="24"/>
          <w:szCs w:val="24"/>
        </w:rPr>
        <w:t xml:space="preserve">. </w:t>
      </w:r>
      <w:r>
        <w:rPr>
          <w:rFonts w:ascii="Times New Roman" w:hAnsi="Times New Roman" w:cs="Times New Roman"/>
          <w:sz w:val="24"/>
          <w:szCs w:val="24"/>
        </w:rPr>
        <w:t>Error bars show +/- one standard error.</w:t>
      </w:r>
    </w:p>
    <w:p w14:paraId="5F7F2AF5" w14:textId="455863A3" w:rsidR="00B274A9" w:rsidRDefault="00B274A9" w:rsidP="00B274A9">
      <w:pPr>
        <w:spacing w:line="480" w:lineRule="auto"/>
        <w:rPr>
          <w:rFonts w:ascii="Times New Roman" w:hAnsi="Times New Roman" w:cs="Times New Roman"/>
          <w:sz w:val="24"/>
          <w:szCs w:val="24"/>
        </w:rPr>
      </w:pPr>
      <w:r>
        <w:rPr>
          <w:rFonts w:ascii="Times New Roman" w:hAnsi="Times New Roman" w:cs="Times New Roman"/>
          <w:sz w:val="24"/>
          <w:szCs w:val="24"/>
        </w:rPr>
        <w:tab/>
      </w:r>
      <w:r w:rsidRPr="00261A29">
        <w:rPr>
          <w:rFonts w:ascii="Times New Roman" w:hAnsi="Times New Roman" w:cs="Times New Roman"/>
          <w:i/>
          <w:sz w:val="24"/>
          <w:szCs w:val="24"/>
        </w:rPr>
        <w:t>Estimates</w:t>
      </w:r>
      <w:r>
        <w:rPr>
          <w:rFonts w:ascii="Times New Roman" w:hAnsi="Times New Roman" w:cs="Times New Roman"/>
          <w:sz w:val="24"/>
          <w:szCs w:val="24"/>
        </w:rPr>
        <w:t xml:space="preserve">. How accurate were participants' estimates of the 10-year cost? Participants' cost estimates were highly skewed. We analyze average estimates (rather than median or log-transformed estimates) because previous research on the wisdom of crowds has found that mean estimates often outperform median or transformed estimates, and we found this to be the case as well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&lt;EndNote&gt;&lt;Cite&gt;&lt;Author&gt;Surowiecki&lt;/Author&gt;&lt;Year&gt;2005&lt;/Year&gt;&lt;RecNum&gt;502&lt;/RecNum&gt;&lt;DisplayText&gt;(Surowiecki 2005)&lt;/DisplayText&gt;&lt;record&gt;&lt;rec-number&gt;502&lt;/rec-number&gt;&lt;foreign-keys&gt;&lt;key app="EN" db-id="ps05de90q9zfz1eprrsxd9entrap2v5x99e0" timestamp="1496217598"&gt;502&lt;/key&gt;&lt;/foreign-keys&gt;&lt;ref-type name="Book"&gt;6&lt;/ref-type&gt;&lt;contributors&gt;&lt;authors&gt;&lt;author&gt;Surowiecki, James&lt;/author&gt;&lt;/authors&gt;&lt;/contributors&gt;&lt;titles&gt;&lt;title&gt;The wisdom of crowds&lt;/title&gt;&lt;/titles&gt;&lt;dates&gt;&lt;year&gt;2005&lt;/year&gt;&lt;/dates&gt;&lt;publisher&gt;Anchor&lt;/publisher&gt;&lt;isbn&gt;0385721706&lt;/isbn&gt;&lt;urls&gt;&lt;/urls&gt;&lt;/record&gt;&lt;/Cite&gt;&lt;/EndNote&gt;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(Surowiecki 2005)</w:t>
      </w:r>
      <w:r>
        <w:rPr>
          <w:rFonts w:ascii="Times New Roman" w:hAnsi="Times New Roman" w:cs="Times New Roman"/>
          <w:sz w:val="24"/>
          <w:szCs w:val="24"/>
        </w:rPr>
        <w:fldChar w:fldCharType="end"/>
      </w:r>
      <w:r>
        <w:rPr>
          <w:rFonts w:ascii="Times New Roman" w:hAnsi="Times New Roman" w:cs="Times New Roman"/>
          <w:sz w:val="24"/>
          <w:szCs w:val="24"/>
        </w:rPr>
        <w:t>. Participants' average estimates in the subjective</w:t>
      </w:r>
      <w:r w:rsidR="00815AE6">
        <w:rPr>
          <w:rFonts w:ascii="Times New Roman" w:hAnsi="Times New Roman" w:cs="Times New Roman"/>
          <w:sz w:val="24"/>
          <w:szCs w:val="24"/>
        </w:rPr>
        <w:t>-</w:t>
      </w:r>
      <w:r>
        <w:rPr>
          <w:rFonts w:ascii="Times New Roman" w:hAnsi="Times New Roman" w:cs="Times New Roman"/>
          <w:sz w:val="24"/>
          <w:szCs w:val="24"/>
        </w:rPr>
        <w:t xml:space="preserve">estimation condition were generally close to the calculated estimates that we used in the </w:t>
      </w:r>
      <w:r w:rsidR="00815AE6">
        <w:rPr>
          <w:rFonts w:ascii="Times New Roman" w:hAnsi="Times New Roman" w:cs="Times New Roman"/>
          <w:sz w:val="24"/>
          <w:szCs w:val="24"/>
        </w:rPr>
        <w:t xml:space="preserve">10-year-cost </w:t>
      </w:r>
      <w:r>
        <w:rPr>
          <w:rFonts w:ascii="Times New Roman" w:hAnsi="Times New Roman" w:cs="Times New Roman"/>
          <w:sz w:val="24"/>
          <w:szCs w:val="24"/>
        </w:rPr>
        <w:t xml:space="preserve">condition. The </w:t>
      </w:r>
      <w:r>
        <w:rPr>
          <w:rFonts w:ascii="Times New Roman" w:hAnsi="Times New Roman" w:cs="Times New Roman"/>
          <w:sz w:val="24"/>
          <w:szCs w:val="24"/>
        </w:rPr>
        <w:lastRenderedPageBreak/>
        <w:t xml:space="preserve">exception is that participants significantly overestimated the 10-year cost of the efficient light bulb, as well as the 10-year cost of both vacuums. For lightbulbs, we estimated the 10-year cost of the efficient bulb to be $51.87 and the inefficient bulb to be $239.40, while participants estimated $180.92 and $343.38. For the vacuum, we estimated $60.97 and $120.66, while participants estimated $433.27 and $586.93. These were significantly different at </w:t>
      </w:r>
      <w:r w:rsidRPr="005519D7">
        <w:rPr>
          <w:rFonts w:ascii="Times New Roman" w:hAnsi="Times New Roman" w:cs="Times New Roman"/>
          <w:i/>
          <w:sz w:val="24"/>
          <w:szCs w:val="24"/>
        </w:rPr>
        <w:t>p</w:t>
      </w:r>
      <w:r>
        <w:rPr>
          <w:rFonts w:ascii="Times New Roman" w:hAnsi="Times New Roman" w:cs="Times New Roman"/>
          <w:sz w:val="24"/>
          <w:szCs w:val="24"/>
        </w:rPr>
        <w:t xml:space="preserve"> &lt; .05. For TVs, we estimated $600 and $1,000, while participants estimated $883 and $1,147. For furnaces, we estimated $5,500 and $7,500, while participants estimated $5,512 and $6,179. These (TV and furnace estimates) were not significantly different from our own estimates. Of course, we do not know if our estimates of average usage or the participants' average estimates of their own usage are closer to the truth; previous research suggests that the wisdom of crowds often outperforms the judgment of an expert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&lt;EndNote&gt;&lt;Cite&gt;&lt;Author&gt;Galton&lt;/Author&gt;&lt;Year&gt;1907&lt;/Year&gt;&lt;RecNum&gt;459&lt;/RecNum&gt;&lt;DisplayText&gt;(Galton 1907)&lt;/DisplayText&gt;&lt;record&gt;&lt;rec-number&gt;459&lt;/rec-number&gt;&lt;foreign-keys&gt;&lt;key app="EN" db-id="ps05de90q9zfz1eprrsxd9entrap2v5x99e0" timestamp="1486407778"&gt;459&lt;/key&gt;&lt;/foreign-keys&gt;&lt;ref-type name="Journal Article"&gt;17&lt;/ref-type&gt;&lt;contributors&gt;&lt;authors&gt;&lt;author&gt;Galton, Francis&lt;/author&gt;&lt;/authors&gt;&lt;/contributors&gt;&lt;titles&gt;&lt;title&gt;Vox populi (The wisdom of crowds)&lt;/title&gt;&lt;secondary-title&gt;Nature&lt;/secondary-title&gt;&lt;/titles&gt;&lt;periodical&gt;&lt;full-title&gt;Nature&lt;/full-title&gt;&lt;/periodical&gt;&lt;pages&gt;450-451&lt;/pages&gt;&lt;volume&gt;75&lt;/volume&gt;&lt;number&gt;7&lt;/number&gt;&lt;dates&gt;&lt;year&gt;1907&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(Galton 1907)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C9FD9BD" w14:textId="77777777" w:rsidR="00B274A9" w:rsidRDefault="00B274A9" w:rsidP="00B274A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Do subjective estimates predict choices? In other words, are participants who estimate larger costs more likely to choose the efficient option? To answer this question, we used participants' estimates of energy cost (estimates for each product alternative, as well as difference scores between the cost estimates for the two alternatives for each product) to predict their choices in a series of logistic regressions. None of these were significant, all </w:t>
      </w:r>
      <w:r w:rsidRPr="00A97680">
        <w:rPr>
          <w:rFonts w:ascii="Times New Roman" w:hAnsi="Times New Roman" w:cs="Times New Roman"/>
          <w:i/>
          <w:sz w:val="24"/>
          <w:szCs w:val="24"/>
        </w:rPr>
        <w:t>p</w:t>
      </w:r>
      <w:r>
        <w:rPr>
          <w:rFonts w:ascii="Times New Roman" w:hAnsi="Times New Roman" w:cs="Times New Roman"/>
          <w:sz w:val="24"/>
          <w:szCs w:val="24"/>
        </w:rPr>
        <w:t xml:space="preserve"> &gt; .05. As there is substantial skew (and large outliers) in participants' estimates, we also examined non-parametric (rank) correlations between estimates and choices. Although individual product estimates are not correlated with choices (all </w:t>
      </w:r>
      <w:r w:rsidRPr="00ED6606">
        <w:rPr>
          <w:rFonts w:ascii="Times New Roman" w:hAnsi="Times New Roman" w:cs="Times New Roman"/>
          <w:i/>
          <w:sz w:val="24"/>
          <w:szCs w:val="24"/>
        </w:rPr>
        <w:t>p</w:t>
      </w:r>
      <w:r>
        <w:rPr>
          <w:rFonts w:ascii="Times New Roman" w:hAnsi="Times New Roman" w:cs="Times New Roman"/>
          <w:sz w:val="24"/>
          <w:szCs w:val="24"/>
        </w:rPr>
        <w:t xml:space="preserve"> &gt; .05), difference scores are modestly correlated with choices for bulbs, rho = .27, </w:t>
      </w:r>
      <w:r w:rsidRPr="00275E23">
        <w:rPr>
          <w:rFonts w:ascii="Times New Roman" w:hAnsi="Times New Roman" w:cs="Times New Roman"/>
          <w:i/>
          <w:sz w:val="24"/>
          <w:szCs w:val="24"/>
        </w:rPr>
        <w:t>p</w:t>
      </w:r>
      <w:r>
        <w:rPr>
          <w:rFonts w:ascii="Times New Roman" w:hAnsi="Times New Roman" w:cs="Times New Roman"/>
          <w:sz w:val="24"/>
          <w:szCs w:val="24"/>
        </w:rPr>
        <w:t xml:space="preserve"> = .05, vacuums, rho = .31, </w:t>
      </w:r>
      <w:r w:rsidRPr="00275E23">
        <w:rPr>
          <w:rFonts w:ascii="Times New Roman" w:hAnsi="Times New Roman" w:cs="Times New Roman"/>
          <w:i/>
          <w:sz w:val="24"/>
          <w:szCs w:val="24"/>
        </w:rPr>
        <w:t>p</w:t>
      </w:r>
      <w:r>
        <w:rPr>
          <w:rFonts w:ascii="Times New Roman" w:hAnsi="Times New Roman" w:cs="Times New Roman"/>
          <w:sz w:val="24"/>
          <w:szCs w:val="24"/>
        </w:rPr>
        <w:t xml:space="preserve"> = .02, TVs, rho = .24, </w:t>
      </w:r>
      <w:r w:rsidRPr="00275E23">
        <w:rPr>
          <w:rFonts w:ascii="Times New Roman" w:hAnsi="Times New Roman" w:cs="Times New Roman"/>
          <w:i/>
          <w:sz w:val="24"/>
          <w:szCs w:val="24"/>
        </w:rPr>
        <w:t>p</w:t>
      </w:r>
      <w:r>
        <w:rPr>
          <w:rFonts w:ascii="Times New Roman" w:hAnsi="Times New Roman" w:cs="Times New Roman"/>
          <w:sz w:val="24"/>
          <w:szCs w:val="24"/>
        </w:rPr>
        <w:t xml:space="preserve"> = .07, and furnaces, rho = .22, </w:t>
      </w:r>
      <w:r w:rsidRPr="00275E23">
        <w:rPr>
          <w:rFonts w:ascii="Times New Roman" w:hAnsi="Times New Roman" w:cs="Times New Roman"/>
          <w:i/>
          <w:sz w:val="24"/>
          <w:szCs w:val="24"/>
        </w:rPr>
        <w:t>p</w:t>
      </w:r>
      <w:r>
        <w:rPr>
          <w:rFonts w:ascii="Times New Roman" w:hAnsi="Times New Roman" w:cs="Times New Roman"/>
          <w:sz w:val="24"/>
          <w:szCs w:val="24"/>
        </w:rPr>
        <w:t xml:space="preserve"> = .10. In other words, participants who estimate a larger cost difference between products are modestly more likely to choose the efficient product. </w:t>
      </w:r>
    </w:p>
    <w:p w14:paraId="0B70EE3F" w14:textId="03B3A865" w:rsidR="00B274A9" w:rsidRDefault="00B274A9" w:rsidP="00B274A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Pr="00261A29">
        <w:rPr>
          <w:rFonts w:ascii="Times New Roman" w:hAnsi="Times New Roman" w:cs="Times New Roman"/>
          <w:i/>
          <w:sz w:val="24"/>
          <w:szCs w:val="24"/>
        </w:rPr>
        <w:t>Individual differences</w:t>
      </w:r>
      <w:r>
        <w:rPr>
          <w:rFonts w:ascii="Times New Roman" w:hAnsi="Times New Roman" w:cs="Times New Roman"/>
          <w:sz w:val="24"/>
          <w:szCs w:val="24"/>
        </w:rPr>
        <w:t xml:space="preserve">. Participants who were more future-oriented as measured by higher score on the Consideration of Future Consequences (CFC) scale were </w:t>
      </w:r>
      <w:r w:rsidRPr="005C6CCD">
        <w:rPr>
          <w:rFonts w:ascii="Times New Roman" w:hAnsi="Times New Roman" w:cs="Times New Roman"/>
          <w:iCs/>
          <w:sz w:val="24"/>
          <w:szCs w:val="24"/>
        </w:rPr>
        <w:t>more</w:t>
      </w:r>
      <w:r>
        <w:rPr>
          <w:rFonts w:ascii="Times New Roman" w:hAnsi="Times New Roman" w:cs="Times New Roman"/>
          <w:sz w:val="24"/>
          <w:szCs w:val="24"/>
        </w:rPr>
        <w:t xml:space="preserve"> likely to choose the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product, F(1,239) = 7.9, </w:t>
      </w:r>
      <w:r w:rsidRPr="002B6E7A">
        <w:rPr>
          <w:rFonts w:ascii="Times New Roman" w:hAnsi="Times New Roman" w:cs="Times New Roman"/>
          <w:i/>
          <w:sz w:val="24"/>
          <w:szCs w:val="24"/>
        </w:rPr>
        <w:t>p</w:t>
      </w:r>
      <w:r>
        <w:rPr>
          <w:rFonts w:ascii="Times New Roman" w:hAnsi="Times New Roman" w:cs="Times New Roman"/>
          <w:sz w:val="24"/>
          <w:szCs w:val="24"/>
        </w:rPr>
        <w:t xml:space="preserve"> &lt; .01, </w:t>
      </w:r>
      <w:r w:rsidRPr="00A97680">
        <w:rPr>
          <w:rFonts w:ascii="Times New Roman" w:hAnsi="Times New Roman" w:cs="Times New Roman"/>
          <w:sz w:val="24"/>
          <w:szCs w:val="24"/>
        </w:rPr>
        <w:t>η</w:t>
      </w:r>
      <w:r w:rsidRPr="009F229F">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.03. There is no significant interaction with condition. A significant interaction with product type, </w:t>
      </w:r>
      <w:r w:rsidRPr="00A97680">
        <w:rPr>
          <w:rFonts w:ascii="Times New Roman" w:hAnsi="Times New Roman" w:cs="Times New Roman"/>
          <w:sz w:val="24"/>
          <w:szCs w:val="24"/>
        </w:rPr>
        <w:t>F</w:t>
      </w:r>
      <w:r>
        <w:rPr>
          <w:rFonts w:ascii="Times New Roman" w:hAnsi="Times New Roman" w:cs="Times New Roman"/>
          <w:sz w:val="24"/>
          <w:szCs w:val="24"/>
        </w:rPr>
        <w:t xml:space="preserve">(3, 717) = 3.7, </w:t>
      </w:r>
      <w:r w:rsidRPr="001B0DD1">
        <w:rPr>
          <w:rFonts w:ascii="Times New Roman" w:hAnsi="Times New Roman" w:cs="Times New Roman"/>
          <w:i/>
          <w:sz w:val="24"/>
          <w:szCs w:val="24"/>
        </w:rPr>
        <w:t>p</w:t>
      </w:r>
      <w:r>
        <w:rPr>
          <w:rFonts w:ascii="Times New Roman" w:hAnsi="Times New Roman" w:cs="Times New Roman"/>
          <w:sz w:val="24"/>
          <w:szCs w:val="24"/>
        </w:rPr>
        <w:t xml:space="preserve"> = .01, </w:t>
      </w:r>
      <w:r w:rsidRPr="00A97680">
        <w:rPr>
          <w:rFonts w:ascii="Times New Roman" w:hAnsi="Times New Roman" w:cs="Times New Roman"/>
          <w:sz w:val="24"/>
          <w:szCs w:val="24"/>
        </w:rPr>
        <w:t>η</w:t>
      </w:r>
      <w:r w:rsidRPr="001B0DD1">
        <w:rPr>
          <w:rFonts w:ascii="Times New Roman" w:hAnsi="Times New Roman" w:cs="Times New Roman"/>
          <w:sz w:val="24"/>
          <w:szCs w:val="24"/>
          <w:vertAlign w:val="superscript"/>
        </w:rPr>
        <w:t>2</w:t>
      </w:r>
      <w:r>
        <w:rPr>
          <w:rFonts w:ascii="Times New Roman" w:hAnsi="Times New Roman" w:cs="Times New Roman"/>
          <w:sz w:val="24"/>
          <w:szCs w:val="24"/>
        </w:rPr>
        <w:t xml:space="preserve"> = .02, indicates that this was more marked for some products than others. Correlations between CFC score and choice showed that lightbulb, TV, and furnace choices were positive correlated with CFC, all </w:t>
      </w:r>
      <w:r w:rsidRPr="002B6E7A">
        <w:rPr>
          <w:rFonts w:ascii="Times New Roman" w:hAnsi="Times New Roman" w:cs="Times New Roman"/>
          <w:i/>
          <w:sz w:val="24"/>
          <w:szCs w:val="24"/>
        </w:rPr>
        <w:t>p</w:t>
      </w:r>
      <w:r>
        <w:rPr>
          <w:rFonts w:ascii="Times New Roman" w:hAnsi="Times New Roman" w:cs="Times New Roman"/>
          <w:sz w:val="24"/>
          <w:szCs w:val="24"/>
        </w:rPr>
        <w:t xml:space="preserve"> &lt;.07. The correlation with vacuum choice was also positive but not significant. </w:t>
      </w:r>
    </w:p>
    <w:p w14:paraId="06709E6A" w14:textId="3E82811F" w:rsidR="00B274A9" w:rsidRPr="00925DCF" w:rsidRDefault="00B274A9" w:rsidP="00B274A9">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None of the demographic or individual difference measures moderated the effects of our experimental conditions. We ran a series of GLMs with condition, product type, and the individual difference variable of interest (e.g., age). None of the individual difference variables we collected (including CFC, gender, age, gender, financial resources, income, own or rent, and how long they expect to stay in their current residence) had any significant interactions with experimental condition. Both the </w:t>
      </w:r>
      <w:r w:rsidR="00815AE6">
        <w:rPr>
          <w:rFonts w:ascii="Times New Roman" w:hAnsi="Times New Roman" w:cs="Times New Roman"/>
          <w:sz w:val="24"/>
          <w:szCs w:val="24"/>
        </w:rPr>
        <w:t xml:space="preserve">10-year-cost </w:t>
      </w:r>
      <w:r>
        <w:rPr>
          <w:rFonts w:ascii="Times New Roman" w:hAnsi="Times New Roman" w:cs="Times New Roman"/>
          <w:sz w:val="24"/>
          <w:szCs w:val="24"/>
        </w:rPr>
        <w:t xml:space="preserve">labeling technique and the subjective estimation technique seem to be robust to individual differences. </w:t>
      </w:r>
    </w:p>
    <w:p w14:paraId="2979EC7A" w14:textId="77777777" w:rsidR="00B274A9" w:rsidRPr="00B90830" w:rsidRDefault="00B274A9" w:rsidP="00B274A9">
      <w:pPr>
        <w:spacing w:line="480" w:lineRule="auto"/>
        <w:rPr>
          <w:rFonts w:ascii="Times New Roman" w:hAnsi="Times New Roman" w:cs="Times New Roman"/>
          <w:i/>
          <w:sz w:val="24"/>
          <w:szCs w:val="24"/>
        </w:rPr>
      </w:pPr>
      <w:r w:rsidRPr="00B90830">
        <w:rPr>
          <w:rFonts w:ascii="Times New Roman" w:hAnsi="Times New Roman" w:cs="Times New Roman"/>
          <w:i/>
          <w:sz w:val="24"/>
          <w:szCs w:val="24"/>
        </w:rPr>
        <w:t>Discussion</w:t>
      </w:r>
    </w:p>
    <w:p w14:paraId="4571BEFD" w14:textId="01E152F9" w:rsidR="00B274A9" w:rsidRDefault="00B274A9" w:rsidP="00B274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Asking participants to estimate the 10-year cost of each product had the same general effect as telling them the 10-year cost of each product. This supports our account of the causal role of goal activation for influencing choices. Furthermore, it rules out "provision of information" as a necessary component of the long-term cost labeling effect. In other words, the key ingredient of the long-term cost intervention is to get consumers to think about long-term cost; the exact numbers used are not as important. </w:t>
      </w:r>
    </w:p>
    <w:p w14:paraId="37B8D25E" w14:textId="45DECD2A" w:rsidR="00B274A9" w:rsidRDefault="00B274A9" w:rsidP="00B274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implication of the </w:t>
      </w:r>
      <w:r w:rsidR="002E1EB2">
        <w:rPr>
          <w:rFonts w:ascii="Times New Roman" w:hAnsi="Times New Roman" w:cs="Times New Roman"/>
          <w:sz w:val="24"/>
          <w:szCs w:val="24"/>
        </w:rPr>
        <w:t>long-</w:t>
      </w:r>
      <w:r>
        <w:rPr>
          <w:rFonts w:ascii="Times New Roman" w:hAnsi="Times New Roman" w:cs="Times New Roman"/>
          <w:sz w:val="24"/>
          <w:szCs w:val="24"/>
        </w:rPr>
        <w:t xml:space="preserve">term cost goal activation hypothesis is that consumers who self-identify as having a long-term cost goal should respond more strongly to the label than those </w:t>
      </w:r>
      <w:r>
        <w:rPr>
          <w:rFonts w:ascii="Times New Roman" w:hAnsi="Times New Roman" w:cs="Times New Roman"/>
          <w:sz w:val="24"/>
          <w:szCs w:val="24"/>
        </w:rPr>
        <w:lastRenderedPageBreak/>
        <w:t xml:space="preserve">who do not. In other words, the nudge should be selective. We explore this in Study 4, examining the effectiveness of the long-term dollar cost nudge (vs. % energy savings labels or control) for people with strong vs. weak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cost goals. We demonstrate that the 10-year cost label is selective, having a stronger effect on consumers who self-report having the relevant goal. In addition to CFC, we also compared the moderating influence of another individual difference measure, temporal discounting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&lt;EndNote&gt;&lt;Cite&gt;&lt;Author&gt;Frederick&lt;/Author&gt;&lt;Year&gt;2002&lt;/Year&gt;&lt;RecNum&gt;24&lt;/RecNum&gt;&lt;DisplayText&gt;(Frederick et al. 2002)&lt;/DisplayText&gt;&lt;record&gt;&lt;rec-number&gt;24&lt;/rec-number&gt;&lt;foreign-keys&gt;&lt;key app="EN" db-id="ps05de90q9zfz1eprrsxd9entrap2v5x99e0" timestamp="0"&gt;24&lt;/key&gt;&lt;/foreign-keys&gt;&lt;ref-type name="Journal Article"&gt;17&lt;/ref-type&gt;&lt;contributors&gt;&lt;authors&gt;&lt;author&gt;Frederick, Shane&lt;/author&gt;&lt;author&gt;Loewenstein, George&lt;/author&gt;&lt;author&gt;O&amp;apos;Donoghue, Ted&lt;/author&gt;&lt;/authors&gt;&lt;/contributors&gt;&lt;titles&gt;&lt;title&gt;Time discounting and time preference: A critical review&lt;/title&gt;&lt;secondary-title&gt;Journal of Economic Literature&lt;/secondary-title&gt;&lt;/titles&gt;&lt;periodical&gt;&lt;full-title&gt;Journal of Economic Literature&lt;/full-title&gt;&lt;/periodical&gt;&lt;pages&gt;351–401&lt;/pages&gt;&lt;volume&gt;40&lt;/volume&gt;&lt;dates&gt;&lt;year&gt;2002&lt;/year&gt;&lt;/dates&gt;&lt;urls&gt;&lt;/urls&gt;&lt;electronic-resource-num&gt;10.1257/002205102320161311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(Frederick et al. 2002)</w:t>
      </w:r>
      <w:r>
        <w:rPr>
          <w:rFonts w:ascii="Times New Roman" w:hAnsi="Times New Roman" w:cs="Times New Roman"/>
          <w:sz w:val="24"/>
          <w:szCs w:val="24"/>
        </w:rPr>
        <w:fldChar w:fldCharType="end"/>
      </w:r>
      <w:r>
        <w:rPr>
          <w:rFonts w:ascii="Times New Roman" w:hAnsi="Times New Roman" w:cs="Times New Roman"/>
          <w:sz w:val="24"/>
          <w:szCs w:val="24"/>
        </w:rPr>
        <w:t xml:space="preserve">. We counterbalanced the order of product choices and individual difference measures, and although order of measurement was not predicted to make a difference, it did. </w:t>
      </w:r>
    </w:p>
    <w:p w14:paraId="271817BC" w14:textId="23DD239E" w:rsidR="009A0A91" w:rsidRPr="00A8416F" w:rsidRDefault="009A0A91" w:rsidP="009A0A91">
      <w:pPr>
        <w:spacing w:line="480" w:lineRule="auto"/>
        <w:jc w:val="center"/>
        <w:rPr>
          <w:rFonts w:ascii="Times New Roman" w:hAnsi="Times New Roman" w:cs="Times New Roman"/>
          <w:b/>
          <w:sz w:val="24"/>
          <w:szCs w:val="24"/>
        </w:rPr>
      </w:pPr>
      <w:r w:rsidRPr="00A8416F">
        <w:rPr>
          <w:rFonts w:ascii="Times New Roman" w:hAnsi="Times New Roman" w:cs="Times New Roman"/>
          <w:b/>
          <w:sz w:val="24"/>
          <w:szCs w:val="24"/>
        </w:rPr>
        <w:t>S</w:t>
      </w:r>
      <w:r>
        <w:rPr>
          <w:rFonts w:ascii="Times New Roman" w:hAnsi="Times New Roman" w:cs="Times New Roman"/>
          <w:b/>
          <w:sz w:val="24"/>
          <w:szCs w:val="24"/>
        </w:rPr>
        <w:t xml:space="preserve">TUDY 4: </w:t>
      </w:r>
      <w:r w:rsidRPr="00A8416F">
        <w:rPr>
          <w:rFonts w:ascii="Times New Roman" w:hAnsi="Times New Roman" w:cs="Times New Roman"/>
          <w:b/>
          <w:sz w:val="24"/>
          <w:szCs w:val="24"/>
        </w:rPr>
        <w:t>S</w:t>
      </w:r>
      <w:r>
        <w:rPr>
          <w:rFonts w:ascii="Times New Roman" w:hAnsi="Times New Roman" w:cs="Times New Roman"/>
          <w:b/>
          <w:sz w:val="24"/>
          <w:szCs w:val="24"/>
        </w:rPr>
        <w:t>ELECTIVITY OF LONG-TERM DOLLAR COST NUDGE</w:t>
      </w:r>
    </w:p>
    <w:p w14:paraId="62535260" w14:textId="77777777" w:rsidR="009A0A91" w:rsidRPr="001123FD" w:rsidRDefault="009A0A91" w:rsidP="009A0A91">
      <w:pPr>
        <w:spacing w:line="480" w:lineRule="auto"/>
        <w:rPr>
          <w:rFonts w:ascii="Times New Roman" w:hAnsi="Times New Roman" w:cs="Times New Roman"/>
          <w:i/>
          <w:sz w:val="24"/>
          <w:szCs w:val="24"/>
        </w:rPr>
      </w:pPr>
      <w:r w:rsidRPr="001123FD">
        <w:rPr>
          <w:rFonts w:ascii="Times New Roman" w:hAnsi="Times New Roman" w:cs="Times New Roman"/>
          <w:i/>
          <w:sz w:val="24"/>
          <w:szCs w:val="24"/>
        </w:rPr>
        <w:t>Method</w:t>
      </w:r>
    </w:p>
    <w:p w14:paraId="318C06DD" w14:textId="4852B81A"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t>Seven hundred</w:t>
      </w:r>
      <w:r w:rsidR="00B34C6E">
        <w:rPr>
          <w:rFonts w:ascii="Times New Roman" w:hAnsi="Times New Roman" w:cs="Times New Roman"/>
          <w:sz w:val="24"/>
          <w:szCs w:val="24"/>
        </w:rPr>
        <w:t xml:space="preserve"> and</w:t>
      </w:r>
      <w:r>
        <w:rPr>
          <w:rFonts w:ascii="Times New Roman" w:hAnsi="Times New Roman" w:cs="Times New Roman"/>
          <w:sz w:val="24"/>
          <w:szCs w:val="24"/>
        </w:rPr>
        <w:t xml:space="preserve"> three participants were recruited from </w:t>
      </w:r>
      <w:proofErr w:type="spellStart"/>
      <w:r>
        <w:rPr>
          <w:rFonts w:ascii="Times New Roman" w:hAnsi="Times New Roman" w:cs="Times New Roman"/>
          <w:sz w:val="24"/>
          <w:szCs w:val="24"/>
        </w:rPr>
        <w:t>M</w:t>
      </w:r>
      <w:r w:rsidR="007807C5">
        <w:rPr>
          <w:rFonts w:ascii="Times New Roman" w:hAnsi="Times New Roman" w:cs="Times New Roman"/>
          <w:sz w:val="24"/>
          <w:szCs w:val="24"/>
        </w:rPr>
        <w:t>t</w:t>
      </w:r>
      <w:r>
        <w:rPr>
          <w:rFonts w:ascii="Times New Roman" w:hAnsi="Times New Roman" w:cs="Times New Roman"/>
          <w:sz w:val="24"/>
          <w:szCs w:val="24"/>
        </w:rPr>
        <w:t>urk</w:t>
      </w:r>
      <w:proofErr w:type="spellEnd"/>
      <w:r w:rsidR="007807C5">
        <w:rPr>
          <w:rFonts w:ascii="Times New Roman" w:hAnsi="Times New Roman" w:cs="Times New Roman"/>
          <w:sz w:val="24"/>
          <w:szCs w:val="24"/>
        </w:rPr>
        <w:t xml:space="preserve"> in 2017</w:t>
      </w:r>
      <w:r>
        <w:rPr>
          <w:rFonts w:ascii="Times New Roman" w:hAnsi="Times New Roman" w:cs="Times New Roman"/>
          <w:sz w:val="24"/>
          <w:szCs w:val="24"/>
        </w:rPr>
        <w:t xml:space="preserve"> and completed the study. All participants completed four blocks of questions: product choices, distractor items, goal measures, and finally demographics</w:t>
      </w:r>
      <w:r w:rsidR="00EF2E68">
        <w:rPr>
          <w:rFonts w:ascii="Times New Roman" w:hAnsi="Times New Roman" w:cs="Times New Roman"/>
          <w:sz w:val="24"/>
          <w:szCs w:val="24"/>
        </w:rPr>
        <w:t xml:space="preserve"> in one order; g</w:t>
      </w:r>
      <w:r>
        <w:rPr>
          <w:rFonts w:ascii="Times New Roman" w:hAnsi="Times New Roman" w:cs="Times New Roman"/>
          <w:sz w:val="24"/>
          <w:szCs w:val="24"/>
        </w:rPr>
        <w:t>oal measures, distractor items, product choices, and demographics</w:t>
      </w:r>
      <w:r w:rsidR="00EF2E68">
        <w:rPr>
          <w:rFonts w:ascii="Times New Roman" w:hAnsi="Times New Roman" w:cs="Times New Roman"/>
          <w:sz w:val="24"/>
          <w:szCs w:val="24"/>
        </w:rPr>
        <w:t xml:space="preserve"> in the other</w:t>
      </w:r>
      <w:r>
        <w:rPr>
          <w:rFonts w:ascii="Times New Roman" w:hAnsi="Times New Roman" w:cs="Times New Roman"/>
          <w:sz w:val="24"/>
          <w:szCs w:val="24"/>
        </w:rPr>
        <w:t>. For the product choices, participants were randomly assigned to one of three labeling conditions: no-information control, percent</w:t>
      </w:r>
      <w:r w:rsidR="00815AE6">
        <w:rPr>
          <w:rFonts w:ascii="Times New Roman" w:hAnsi="Times New Roman" w:cs="Times New Roman"/>
          <w:sz w:val="24"/>
          <w:szCs w:val="24"/>
        </w:rPr>
        <w:t>-</w:t>
      </w:r>
      <w:r>
        <w:rPr>
          <w:rFonts w:ascii="Times New Roman" w:hAnsi="Times New Roman" w:cs="Times New Roman"/>
          <w:sz w:val="24"/>
          <w:szCs w:val="24"/>
        </w:rPr>
        <w:t>energy</w:t>
      </w:r>
      <w:r w:rsidR="00815AE6">
        <w:rPr>
          <w:rFonts w:ascii="Times New Roman" w:hAnsi="Times New Roman" w:cs="Times New Roman"/>
          <w:sz w:val="24"/>
          <w:szCs w:val="24"/>
        </w:rPr>
        <w:t>-</w:t>
      </w:r>
      <w:r>
        <w:rPr>
          <w:rFonts w:ascii="Times New Roman" w:hAnsi="Times New Roman" w:cs="Times New Roman"/>
          <w:sz w:val="24"/>
          <w:szCs w:val="24"/>
        </w:rPr>
        <w:t xml:space="preserve">savings, or </w:t>
      </w:r>
      <w:r w:rsidR="00815AE6">
        <w:rPr>
          <w:rFonts w:ascii="Times New Roman" w:hAnsi="Times New Roman" w:cs="Times New Roman"/>
          <w:sz w:val="24"/>
          <w:szCs w:val="24"/>
        </w:rPr>
        <w:t>10-year-cost</w:t>
      </w:r>
      <w:r>
        <w:rPr>
          <w:rFonts w:ascii="Times New Roman" w:hAnsi="Times New Roman" w:cs="Times New Roman"/>
          <w:sz w:val="24"/>
          <w:szCs w:val="24"/>
        </w:rPr>
        <w:t xml:space="preserve">. Thus, the overall design was 3 (label condition) x 2 (block order) between subjects. </w:t>
      </w:r>
    </w:p>
    <w:p w14:paraId="63F02BE4" w14:textId="67CC57BF" w:rsidR="009A0A91" w:rsidRPr="00BD3A63" w:rsidRDefault="009A0A91" w:rsidP="00BD3A63">
      <w:pPr>
        <w:spacing w:after="192" w:line="480" w:lineRule="auto"/>
        <w:ind w:right="66" w:firstLine="720"/>
        <w:rPr>
          <w:rFonts w:ascii="Times New Roman" w:eastAsia="Times New Roman" w:hAnsi="Times New Roman" w:cs="Times New Roman"/>
          <w:sz w:val="24"/>
          <w:szCs w:val="24"/>
        </w:rPr>
      </w:pPr>
      <w:r>
        <w:rPr>
          <w:rFonts w:ascii="Times New Roman" w:hAnsi="Times New Roman" w:cs="Times New Roman"/>
          <w:sz w:val="24"/>
          <w:szCs w:val="24"/>
        </w:rPr>
        <w:t>Participants in the "choice first" condition first made a series of four choices between efficient and inefficient lightbulbs, TVs, vacuums, and furnaces, in one of the three energy labeling conditions (between-subjects</w:t>
      </w:r>
      <w:r w:rsidRPr="00AE19B7">
        <w:rPr>
          <w:rFonts w:ascii="Times New Roman" w:hAnsi="Times New Roman" w:cs="Times New Roman"/>
          <w:sz w:val="24"/>
          <w:szCs w:val="24"/>
        </w:rPr>
        <w:t xml:space="preserve">). The product pairs were the same as in Studies 2 and 3. The </w:t>
      </w:r>
      <w:r>
        <w:rPr>
          <w:rFonts w:ascii="Times New Roman" w:hAnsi="Times New Roman" w:cs="Times New Roman"/>
          <w:sz w:val="24"/>
          <w:szCs w:val="24"/>
        </w:rPr>
        <w:t xml:space="preserve">control and </w:t>
      </w:r>
      <w:r w:rsidR="00815AE6">
        <w:rPr>
          <w:rFonts w:ascii="Times New Roman" w:hAnsi="Times New Roman" w:cs="Times New Roman"/>
          <w:sz w:val="24"/>
          <w:szCs w:val="24"/>
        </w:rPr>
        <w:t xml:space="preserve">10-year-cost </w:t>
      </w:r>
      <w:r>
        <w:rPr>
          <w:rFonts w:ascii="Times New Roman" w:hAnsi="Times New Roman" w:cs="Times New Roman"/>
          <w:sz w:val="24"/>
          <w:szCs w:val="24"/>
        </w:rPr>
        <w:t xml:space="preserve">conditions were the same as in previous studies, and the "% energy savings" condition was similar to Study </w:t>
      </w:r>
      <w:r w:rsidR="00237A22">
        <w:rPr>
          <w:rFonts w:ascii="Times New Roman" w:hAnsi="Times New Roman" w:cs="Times New Roman"/>
          <w:sz w:val="24"/>
          <w:szCs w:val="24"/>
        </w:rPr>
        <w:t>1</w:t>
      </w:r>
      <w:r>
        <w:rPr>
          <w:rFonts w:ascii="Times New Roman" w:hAnsi="Times New Roman" w:cs="Times New Roman"/>
          <w:sz w:val="24"/>
          <w:szCs w:val="24"/>
        </w:rPr>
        <w:t xml:space="preserve">. For savings information, a benchmark must be chosen, and this benchmark was specified in a note below the products. </w:t>
      </w:r>
      <w:r w:rsidR="00A10F2D">
        <w:rPr>
          <w:rFonts w:ascii="Times New Roman" w:hAnsi="Times New Roman" w:cs="Times New Roman"/>
          <w:sz w:val="24"/>
          <w:szCs w:val="24"/>
        </w:rPr>
        <w:t>T</w:t>
      </w:r>
      <w:r>
        <w:rPr>
          <w:rFonts w:ascii="Times New Roman" w:hAnsi="Times New Roman" w:cs="Times New Roman"/>
          <w:sz w:val="24"/>
          <w:szCs w:val="24"/>
        </w:rPr>
        <w:t xml:space="preserve">he complete stimuli </w:t>
      </w:r>
      <w:r>
        <w:rPr>
          <w:rFonts w:ascii="Times New Roman" w:hAnsi="Times New Roman" w:cs="Times New Roman"/>
          <w:sz w:val="24"/>
          <w:szCs w:val="24"/>
        </w:rPr>
        <w:lastRenderedPageBreak/>
        <w:t xml:space="preserve">can be found </w:t>
      </w:r>
      <w:r w:rsidR="009960F2">
        <w:rPr>
          <w:rFonts w:ascii="Times New Roman" w:hAnsi="Times New Roman" w:cs="Times New Roman"/>
          <w:sz w:val="24"/>
          <w:szCs w:val="24"/>
        </w:rPr>
        <w:t>in the supplemental materials and at:</w:t>
      </w:r>
      <w:r w:rsidR="00BD3A63">
        <w:rPr>
          <w:rFonts w:ascii="Times New Roman" w:hAnsi="Times New Roman" w:cs="Times New Roman"/>
          <w:sz w:val="24"/>
          <w:szCs w:val="24"/>
        </w:rPr>
        <w:t xml:space="preserve"> </w:t>
      </w:r>
      <w:hyperlink r:id="rId19" w:history="1">
        <w:r w:rsidR="00BD3A63" w:rsidRPr="002F741A">
          <w:rPr>
            <w:rStyle w:val="Hyperlink"/>
            <w:rFonts w:ascii="Times New Roman" w:eastAsia="Times New Roman" w:hAnsi="Times New Roman" w:cs="Times New Roman"/>
            <w:sz w:val="24"/>
            <w:szCs w:val="24"/>
          </w:rPr>
          <w:t>https://researchbox.org/4607&amp;PEER_REVIEW_passcode=FDZOCP</w:t>
        </w:r>
      </w:hyperlink>
      <w:r w:rsidR="00BD3A63">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p>
    <w:p w14:paraId="0FD0C158" w14:textId="5CAC465B"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r>
      <w:r w:rsidR="00EF2E68">
        <w:rPr>
          <w:rFonts w:ascii="Times New Roman" w:hAnsi="Times New Roman" w:cs="Times New Roman"/>
          <w:sz w:val="24"/>
          <w:szCs w:val="24"/>
        </w:rPr>
        <w:t>P</w:t>
      </w:r>
      <w:r>
        <w:rPr>
          <w:rFonts w:ascii="Times New Roman" w:hAnsi="Times New Roman" w:cs="Times New Roman"/>
          <w:sz w:val="24"/>
          <w:szCs w:val="24"/>
        </w:rPr>
        <w:t xml:space="preserve">articipants completed two individual difference measures meant to serve as distractor activities: the Regulatory Focus Questionnaire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&lt;EndNote&gt;&lt;Cite&gt;&lt;Author&gt;Higgins&lt;/Author&gt;&lt;Year&gt;2001&lt;/Year&gt;&lt;RecNum&gt;471&lt;/RecNum&gt;&lt;Prefix&gt;RFQ`, &lt;/Prefix&gt;&lt;DisplayText&gt;(RFQ, Higgins et al. 2001)&lt;/DisplayText&gt;&lt;record&gt;&lt;rec-number&gt;471&lt;/rec-number&gt;&lt;foreign-keys&gt;&lt;key app="EN" db-id="ps05de90q9zfz1eprrsxd9entrap2v5x99e0" timestamp="1490053691"&gt;471&lt;/key&gt;&lt;/foreign-keys&gt;&lt;ref-type name="Journal Article"&gt;17&lt;/ref-type&gt;&lt;contributors&gt;&lt;authors&gt;&lt;author&gt;Higgins, E. Tory&lt;/author&gt;&lt;author&gt;Friedman, Ronald S.&lt;/author&gt;&lt;author&gt;Harlow, Robert E.&lt;/author&gt;&lt;author&gt;Idson, Lorraine Chen&lt;/author&gt;&lt;author&gt;Ayduk, Ozlem N.&lt;/author&gt;&lt;author&gt;Taylor, Amy&lt;/author&gt;&lt;/authors&gt;&lt;/contributors&gt;&lt;titles&gt;&lt;title&gt;Achievement orientations from subjective histories of success: Promotion pride versus prevention pride&lt;/title&gt;&lt;secondary-title&gt;European Journal of Social Psychology&lt;/secondary-title&gt;&lt;/titles&gt;&lt;periodical&gt;&lt;full-title&gt;European Journal of Social Psychology&lt;/full-title&gt;&lt;/periodical&gt;&lt;pages&gt;3-23&lt;/pages&gt;&lt;volume&gt;31&lt;/volume&gt;&lt;number&gt;1&lt;/number&gt;&lt;dates&gt;&lt;year&gt;2001&lt;/year&gt;&lt;/dates&gt;&lt;isbn&gt;1099-0992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(RFQ, Higgins et al. 2001)</w:t>
      </w:r>
      <w:r>
        <w:rPr>
          <w:rFonts w:ascii="Times New Roman" w:hAnsi="Times New Roman" w:cs="Times New Roman"/>
          <w:sz w:val="24"/>
          <w:szCs w:val="24"/>
        </w:rPr>
        <w:fldChar w:fldCharType="end"/>
      </w:r>
      <w:r>
        <w:rPr>
          <w:rFonts w:ascii="Times New Roman" w:hAnsi="Times New Roman" w:cs="Times New Roman"/>
          <w:sz w:val="24"/>
          <w:szCs w:val="24"/>
        </w:rPr>
        <w:t xml:space="preserve"> and the Maximization Scale – short form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&lt;EndNote&gt;&lt;Cite&gt;&lt;Author&gt;Nenkov&lt;/Author&gt;&lt;Year&gt;2008&lt;/Year&gt;&lt;RecNum&gt;472&lt;/RecNum&gt;&lt;DisplayText&gt;(Nenkov et al. 2008)&lt;/DisplayText&gt;&lt;record&gt;&lt;rec-number&gt;472&lt;/rec-number&gt;&lt;foreign-keys&gt;&lt;key app="EN" db-id="ps05de90q9zfz1eprrsxd9entrap2v5x99e0" timestamp="1490053832"&gt;472&lt;/key&gt;&lt;/foreign-keys&gt;&lt;ref-type name="Journal Article"&gt;17&lt;/ref-type&gt;&lt;contributors&gt;&lt;authors&gt;&lt;author&gt;Nenkov, Gergana Y&lt;/author&gt;&lt;author&gt;Morrin, Maureen&lt;/author&gt;&lt;author&gt;Schwartz, Barry&lt;/author&gt;&lt;author&gt;Ward, Andrew&lt;/author&gt;&lt;author&gt;Hulland, John&lt;/author&gt;&lt;/authors&gt;&lt;/contributors&gt;&lt;titles&gt;&lt;title&gt;A short form of the Maximization Scale: Factor structure, reliability and validity studies&lt;/title&gt;&lt;secondary-title&gt;Judgment and Decision Making&lt;/secondary-title&gt;&lt;/titles&gt;&lt;periodical&gt;&lt;full-title&gt;Judgment and Decision Making&lt;/full-title&gt;&lt;/periodical&gt;&lt;pages&gt;371-388&lt;/pages&gt;&lt;volume&gt;3&lt;/volume&gt;&lt;number&gt;5&lt;/number&gt;&lt;dates&gt;&lt;year&gt;2008&lt;/year&gt;&lt;/dates&gt;&lt;urls&gt;&lt;/urls&gt;&lt;/record&gt;&lt;/Cite&gt;&lt;/EndNote&gt;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(Nenkov et al. 2008)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F2E68">
        <w:rPr>
          <w:rFonts w:ascii="Times New Roman" w:hAnsi="Times New Roman" w:cs="Times New Roman"/>
          <w:sz w:val="24"/>
          <w:szCs w:val="24"/>
        </w:rPr>
        <w:t>P</w:t>
      </w:r>
      <w:r>
        <w:rPr>
          <w:rFonts w:ascii="Times New Roman" w:hAnsi="Times New Roman" w:cs="Times New Roman"/>
          <w:sz w:val="24"/>
          <w:szCs w:val="24"/>
        </w:rPr>
        <w:t>articipants</w:t>
      </w:r>
      <w:r w:rsidR="00EF2E68">
        <w:rPr>
          <w:rFonts w:ascii="Times New Roman" w:hAnsi="Times New Roman" w:cs="Times New Roman"/>
          <w:sz w:val="24"/>
          <w:szCs w:val="24"/>
        </w:rPr>
        <w:t xml:space="preserve"> also</w:t>
      </w:r>
      <w:r>
        <w:rPr>
          <w:rFonts w:ascii="Times New Roman" w:hAnsi="Times New Roman" w:cs="Times New Roman"/>
          <w:sz w:val="24"/>
          <w:szCs w:val="24"/>
        </w:rPr>
        <w:t xml:space="preserve"> completed three individual difference measures related to future outcomes: discounting of losses, future product cost goals, and the CFC scale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&lt;EndNote&gt;&lt;Cite&gt;&lt;Author&gt;Strathman&lt;/Author&gt;&lt;Year&gt;1994&lt;/Year&gt;&lt;RecNum&gt;449&lt;/RecNum&gt;&lt;DisplayText&gt;(Strathman et al. 1994)&lt;/DisplayText&gt;&lt;record&gt;&lt;rec-number&gt;449&lt;/rec-number&gt;&lt;foreign-keys&gt;&lt;key app="EN" db-id="ps05de90q9zfz1eprrsxd9entrap2v5x99e0" timestamp="1466417422"&gt;449&lt;/key&gt;&lt;/foreign-keys&gt;&lt;ref-type name="Journal Article"&gt;17&lt;/ref-type&gt;&lt;contributors&gt;&lt;authors&gt;&lt;author&gt;Strathman, Alan&lt;/author&gt;&lt;author&gt;Gleicher, Faith&lt;/author&gt;&lt;author&gt;Boninger, David S.&lt;/author&gt;&lt;author&gt;Edwards, C. Scott&lt;/author&gt;&lt;/authors&gt;&lt;/contributors&gt;&lt;titles&gt;&lt;title&gt;The consideration of future consequences: weighing immediate and distant outcomes of behavior&lt;/title&gt;&lt;secondary-title&gt;Journal of personality and social psychology&lt;/secondary-title&gt;&lt;/titles&gt;&lt;periodical&gt;&lt;full-title&gt;Journal of Personality and Social Psychology&lt;/full-title&gt;&lt;/periodical&gt;&lt;pages&gt;742-752&lt;/pages&gt;&lt;volume&gt;66&lt;/volume&gt;&lt;number&gt;4&lt;/number&gt;&lt;dates&gt;&lt;year&gt;1994&lt;/year&gt;&lt;/dates&gt;&lt;isbn&gt;1939-1315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(Strathman et al. 1994)</w:t>
      </w:r>
      <w:r>
        <w:rPr>
          <w:rFonts w:ascii="Times New Roman" w:hAnsi="Times New Roman" w:cs="Times New Roman"/>
          <w:sz w:val="24"/>
          <w:szCs w:val="24"/>
        </w:rPr>
        <w:fldChar w:fldCharType="end"/>
      </w:r>
      <w:r>
        <w:rPr>
          <w:rFonts w:ascii="Times New Roman" w:hAnsi="Times New Roman" w:cs="Times New Roman"/>
          <w:sz w:val="24"/>
          <w:szCs w:val="24"/>
        </w:rPr>
        <w:t xml:space="preserve">. The discounting of losses scale had participants make a series of eight choices between paying $30 immediately or paying a different amount in one year. The future amount was $25, $30, $35, $40, $45, $50, $75, or $100. The measure of future product goals consisted of two statements: "When I am shopping for a product for my home, I tend to seek information about </w:t>
      </w:r>
      <w:r w:rsidR="002E1EB2">
        <w:rPr>
          <w:rFonts w:ascii="Times New Roman" w:hAnsi="Times New Roman" w:cs="Times New Roman"/>
          <w:sz w:val="24"/>
          <w:szCs w:val="24"/>
        </w:rPr>
        <w:t>long-</w:t>
      </w:r>
      <w:r>
        <w:rPr>
          <w:rFonts w:ascii="Times New Roman" w:hAnsi="Times New Roman" w:cs="Times New Roman"/>
          <w:sz w:val="24"/>
          <w:szCs w:val="24"/>
        </w:rPr>
        <w:t xml:space="preserve">term costs", and "I care more about the upfront price of the product than the long-term cost" (reverse coded), answered on 7-point scale ranging from "strongly disagree" (-3) to "uncertain" (0) to "strongly agree" (+3). </w:t>
      </w:r>
      <w:r w:rsidR="006C2741">
        <w:rPr>
          <w:rFonts w:ascii="Times New Roman" w:hAnsi="Times New Roman" w:cs="Times New Roman"/>
          <w:sz w:val="24"/>
          <w:szCs w:val="24"/>
        </w:rPr>
        <w:t>(</w:t>
      </w:r>
      <w:r w:rsidR="006C2741" w:rsidRPr="006C2741">
        <w:rPr>
          <w:rFonts w:ascii="Times New Roman" w:hAnsi="Times New Roman" w:cs="Times New Roman"/>
          <w:sz w:val="24"/>
          <w:szCs w:val="24"/>
          <w:lang w:val="en-CA"/>
        </w:rPr>
        <w:t xml:space="preserve">These two questions were initially developed in an exploratory fashion as part of a larger set of eight items, and chosen for the highest </w:t>
      </w:r>
      <w:r w:rsidR="006C2741" w:rsidRPr="006C2741">
        <w:rPr>
          <w:rFonts w:ascii="Times New Roman" w:hAnsi="Times New Roman" w:cs="Times New Roman"/>
          <w:i/>
          <w:iCs/>
          <w:sz w:val="24"/>
          <w:szCs w:val="24"/>
          <w:lang w:val="en-CA"/>
        </w:rPr>
        <w:t>r</w:t>
      </w:r>
      <w:r w:rsidR="006C2741" w:rsidRPr="006C2741">
        <w:rPr>
          <w:rFonts w:ascii="Times New Roman" w:hAnsi="Times New Roman" w:cs="Times New Roman"/>
          <w:sz w:val="24"/>
          <w:szCs w:val="24"/>
          <w:lang w:val="en-CA"/>
        </w:rPr>
        <w:t xml:space="preserve">2 for predicting </w:t>
      </w:r>
      <w:r w:rsidR="00250436">
        <w:rPr>
          <w:rFonts w:ascii="Times New Roman" w:hAnsi="Times New Roman" w:cs="Times New Roman"/>
          <w:sz w:val="24"/>
          <w:szCs w:val="24"/>
          <w:lang w:val="en-CA"/>
        </w:rPr>
        <w:t>energy-efficient</w:t>
      </w:r>
      <w:r w:rsidR="006C2741" w:rsidRPr="006C2741">
        <w:rPr>
          <w:rFonts w:ascii="Times New Roman" w:hAnsi="Times New Roman" w:cs="Times New Roman"/>
          <w:sz w:val="24"/>
          <w:szCs w:val="24"/>
          <w:lang w:val="en-CA"/>
        </w:rPr>
        <w:t xml:space="preserve"> product choices.</w:t>
      </w:r>
      <w:r w:rsidR="006C2741">
        <w:rPr>
          <w:rFonts w:ascii="Times New Roman" w:hAnsi="Times New Roman" w:cs="Times New Roman"/>
          <w:sz w:val="24"/>
          <w:szCs w:val="24"/>
          <w:lang w:val="en-CA"/>
        </w:rPr>
        <w:t>)</w:t>
      </w:r>
      <w:r w:rsidR="006C2741" w:rsidRPr="006C2741">
        <w:rPr>
          <w:rFonts w:ascii="Times New Roman" w:hAnsi="Times New Roman" w:cs="Times New Roman"/>
          <w:sz w:val="24"/>
          <w:szCs w:val="24"/>
          <w:lang w:val="en-CA"/>
        </w:rPr>
        <w:t xml:space="preserve"> </w:t>
      </w:r>
      <w:r w:rsidR="00EF2E68">
        <w:rPr>
          <w:rFonts w:ascii="Times New Roman" w:hAnsi="Times New Roman" w:cs="Times New Roman"/>
          <w:sz w:val="24"/>
          <w:szCs w:val="24"/>
        </w:rPr>
        <w:t>D</w:t>
      </w:r>
      <w:r>
        <w:rPr>
          <w:rFonts w:ascii="Times New Roman" w:hAnsi="Times New Roman" w:cs="Times New Roman"/>
          <w:sz w:val="24"/>
          <w:szCs w:val="24"/>
        </w:rPr>
        <w:t>emographic measures includ</w:t>
      </w:r>
      <w:r w:rsidR="00EF2E68">
        <w:rPr>
          <w:rFonts w:ascii="Times New Roman" w:hAnsi="Times New Roman" w:cs="Times New Roman"/>
          <w:sz w:val="24"/>
          <w:szCs w:val="24"/>
        </w:rPr>
        <w:t>ed</w:t>
      </w:r>
      <w:r>
        <w:rPr>
          <w:rFonts w:ascii="Times New Roman" w:hAnsi="Times New Roman" w:cs="Times New Roman"/>
          <w:sz w:val="24"/>
          <w:szCs w:val="24"/>
        </w:rPr>
        <w:t xml:space="preserve"> age, gender, income, ethnicity, education, available resources, whether the person owns or rents their residence, and how long the person intends to stay in their current residence. </w:t>
      </w:r>
    </w:p>
    <w:p w14:paraId="5695F594" w14:textId="77777777" w:rsidR="009A0A91" w:rsidRPr="001123FD" w:rsidRDefault="009A0A91" w:rsidP="009A0A91">
      <w:pPr>
        <w:spacing w:line="480" w:lineRule="auto"/>
        <w:rPr>
          <w:rFonts w:ascii="Times New Roman" w:hAnsi="Times New Roman" w:cs="Times New Roman"/>
          <w:i/>
          <w:sz w:val="24"/>
          <w:szCs w:val="24"/>
        </w:rPr>
      </w:pPr>
      <w:r w:rsidRPr="001123FD">
        <w:rPr>
          <w:rFonts w:ascii="Times New Roman" w:hAnsi="Times New Roman" w:cs="Times New Roman"/>
          <w:i/>
          <w:sz w:val="24"/>
          <w:szCs w:val="24"/>
        </w:rPr>
        <w:t>Results</w:t>
      </w:r>
    </w:p>
    <w:p w14:paraId="3B04BEC0" w14:textId="7383CAA1" w:rsidR="00426FD4" w:rsidRPr="00426FD4"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r>
      <w:r w:rsidR="009960F2">
        <w:rPr>
          <w:rFonts w:ascii="Times New Roman" w:hAnsi="Times New Roman" w:cs="Times New Roman"/>
          <w:i/>
          <w:sz w:val="24"/>
          <w:szCs w:val="24"/>
        </w:rPr>
        <w:t>C</w:t>
      </w:r>
      <w:r w:rsidRPr="00F76500">
        <w:rPr>
          <w:rFonts w:ascii="Times New Roman" w:hAnsi="Times New Roman" w:cs="Times New Roman"/>
          <w:i/>
          <w:sz w:val="24"/>
          <w:szCs w:val="24"/>
        </w:rPr>
        <w:t>hoices</w:t>
      </w:r>
      <w:r>
        <w:rPr>
          <w:rFonts w:ascii="Times New Roman" w:hAnsi="Times New Roman" w:cs="Times New Roman"/>
          <w:sz w:val="24"/>
          <w:szCs w:val="24"/>
        </w:rPr>
        <w:t xml:space="preserve">. Participants chose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products more often with the </w:t>
      </w:r>
      <w:r w:rsidR="00815AE6">
        <w:rPr>
          <w:rFonts w:ascii="Times New Roman" w:hAnsi="Times New Roman" w:cs="Times New Roman"/>
          <w:sz w:val="24"/>
          <w:szCs w:val="24"/>
        </w:rPr>
        <w:t>10-year cost</w:t>
      </w:r>
      <w:r>
        <w:rPr>
          <w:rFonts w:ascii="Times New Roman" w:hAnsi="Times New Roman" w:cs="Times New Roman"/>
          <w:sz w:val="24"/>
          <w:szCs w:val="24"/>
        </w:rPr>
        <w:t xml:space="preserve"> label than with a no-added-information control or an alternative energy metric (% energy savings), replicating the results of previous studies. However, there was also an order effect, such that the effect of the energy labeling condition was stronger when participants completed the product choice task first than when they completed it </w:t>
      </w:r>
      <w:r w:rsidR="00EF2E68">
        <w:rPr>
          <w:rFonts w:ascii="Times New Roman" w:hAnsi="Times New Roman" w:cs="Times New Roman"/>
          <w:sz w:val="24"/>
          <w:szCs w:val="24"/>
        </w:rPr>
        <w:t>later in the study</w:t>
      </w:r>
      <w:r>
        <w:rPr>
          <w:rFonts w:ascii="Times New Roman" w:hAnsi="Times New Roman" w:cs="Times New Roman"/>
          <w:sz w:val="24"/>
          <w:szCs w:val="24"/>
        </w:rPr>
        <w:t xml:space="preserve">. When participants made </w:t>
      </w:r>
      <w:r>
        <w:rPr>
          <w:rFonts w:ascii="Times New Roman" w:hAnsi="Times New Roman" w:cs="Times New Roman"/>
          <w:sz w:val="24"/>
          <w:szCs w:val="24"/>
        </w:rPr>
        <w:lastRenderedPageBreak/>
        <w:t xml:space="preserve">their product choices first, they chose the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option 32% of the time in the control condition, 38% in the percent</w:t>
      </w:r>
      <w:r w:rsidR="00815AE6">
        <w:rPr>
          <w:rFonts w:ascii="Times New Roman" w:hAnsi="Times New Roman" w:cs="Times New Roman"/>
          <w:sz w:val="24"/>
          <w:szCs w:val="24"/>
        </w:rPr>
        <w:t>-</w:t>
      </w:r>
      <w:r>
        <w:rPr>
          <w:rFonts w:ascii="Times New Roman" w:hAnsi="Times New Roman" w:cs="Times New Roman"/>
          <w:sz w:val="24"/>
          <w:szCs w:val="24"/>
        </w:rPr>
        <w:t xml:space="preserve">savings condition, and 56% in the </w:t>
      </w:r>
      <w:r w:rsidR="00815AE6">
        <w:rPr>
          <w:rFonts w:ascii="Times New Roman" w:hAnsi="Times New Roman" w:cs="Times New Roman"/>
          <w:sz w:val="24"/>
          <w:szCs w:val="24"/>
        </w:rPr>
        <w:t xml:space="preserve">10-year-cost </w:t>
      </w:r>
      <w:r>
        <w:rPr>
          <w:rFonts w:ascii="Times New Roman" w:hAnsi="Times New Roman" w:cs="Times New Roman"/>
          <w:sz w:val="24"/>
          <w:szCs w:val="24"/>
        </w:rPr>
        <w:t xml:space="preserve">condition. In contrast, when participants made their product choices near the end of the study, they chose the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option 43% of the time in the control condition, 41% in the percent</w:t>
      </w:r>
      <w:r w:rsidR="00815AE6">
        <w:rPr>
          <w:rFonts w:ascii="Times New Roman" w:hAnsi="Times New Roman" w:cs="Times New Roman"/>
          <w:sz w:val="24"/>
          <w:szCs w:val="24"/>
        </w:rPr>
        <w:t>-</w:t>
      </w:r>
      <w:r>
        <w:rPr>
          <w:rFonts w:ascii="Times New Roman" w:hAnsi="Times New Roman" w:cs="Times New Roman"/>
          <w:sz w:val="24"/>
          <w:szCs w:val="24"/>
        </w:rPr>
        <w:t xml:space="preserve">savings condition, and 52% in the </w:t>
      </w:r>
      <w:r w:rsidR="00815AE6">
        <w:rPr>
          <w:rFonts w:ascii="Times New Roman" w:hAnsi="Times New Roman" w:cs="Times New Roman"/>
          <w:sz w:val="24"/>
          <w:szCs w:val="24"/>
        </w:rPr>
        <w:t xml:space="preserve">10-year-cost </w:t>
      </w:r>
      <w:r>
        <w:rPr>
          <w:rFonts w:ascii="Times New Roman" w:hAnsi="Times New Roman" w:cs="Times New Roman"/>
          <w:sz w:val="24"/>
          <w:szCs w:val="24"/>
        </w:rPr>
        <w:t xml:space="preserve">condition. A repeated-measures GLM with labeling condition, order condition, and product type predicting choice </w:t>
      </w:r>
      <w:bookmarkStart w:id="21" w:name="_Hlk214558773"/>
      <w:r>
        <w:rPr>
          <w:rFonts w:ascii="Times New Roman" w:hAnsi="Times New Roman" w:cs="Times New Roman"/>
          <w:sz w:val="24"/>
          <w:szCs w:val="24"/>
        </w:rPr>
        <w:t xml:space="preserve">confirms a main effect of labeling condition, </w:t>
      </w:r>
      <w:r w:rsidRPr="00A97680">
        <w:rPr>
          <w:rFonts w:ascii="Times New Roman" w:hAnsi="Times New Roman" w:cs="Times New Roman"/>
          <w:sz w:val="24"/>
          <w:szCs w:val="24"/>
        </w:rPr>
        <w:t>F</w:t>
      </w:r>
      <w:r>
        <w:rPr>
          <w:rFonts w:ascii="Times New Roman" w:hAnsi="Times New Roman" w:cs="Times New Roman"/>
          <w:sz w:val="24"/>
          <w:szCs w:val="24"/>
        </w:rPr>
        <w:t xml:space="preserve">(2,697) = 18.4, </w:t>
      </w:r>
      <w:r w:rsidRPr="00ED0D73">
        <w:rPr>
          <w:rFonts w:ascii="Times New Roman" w:hAnsi="Times New Roman" w:cs="Times New Roman"/>
          <w:i/>
          <w:sz w:val="24"/>
          <w:szCs w:val="24"/>
        </w:rPr>
        <w:t>p</w:t>
      </w:r>
      <w:r>
        <w:rPr>
          <w:rFonts w:ascii="Times New Roman" w:hAnsi="Times New Roman" w:cs="Times New Roman"/>
          <w:sz w:val="24"/>
          <w:szCs w:val="24"/>
        </w:rPr>
        <w:t xml:space="preserve"> &lt; .001,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.05, no main effect of order, </w:t>
      </w:r>
      <w:r w:rsidRPr="00A97680">
        <w:rPr>
          <w:rFonts w:ascii="Times New Roman" w:hAnsi="Times New Roman" w:cs="Times New Roman"/>
          <w:sz w:val="24"/>
          <w:szCs w:val="24"/>
        </w:rPr>
        <w:t>F</w:t>
      </w:r>
      <w:r>
        <w:rPr>
          <w:rFonts w:ascii="Times New Roman" w:hAnsi="Times New Roman" w:cs="Times New Roman"/>
          <w:sz w:val="24"/>
          <w:szCs w:val="24"/>
        </w:rPr>
        <w:t xml:space="preserve">(1,697) = 2.0, </w:t>
      </w:r>
      <w:r w:rsidRPr="00ED0D73">
        <w:rPr>
          <w:rFonts w:ascii="Times New Roman" w:hAnsi="Times New Roman" w:cs="Times New Roman"/>
          <w:i/>
          <w:sz w:val="24"/>
          <w:szCs w:val="24"/>
        </w:rPr>
        <w:t>p</w:t>
      </w:r>
      <w:r>
        <w:rPr>
          <w:rFonts w:ascii="Times New Roman" w:hAnsi="Times New Roman" w:cs="Times New Roman"/>
          <w:sz w:val="24"/>
          <w:szCs w:val="24"/>
        </w:rPr>
        <w:t xml:space="preserve"> = .16,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.00, but a significant label by order interaction, </w:t>
      </w:r>
      <w:r w:rsidRPr="00A97680">
        <w:rPr>
          <w:rFonts w:ascii="Times New Roman" w:hAnsi="Times New Roman" w:cs="Times New Roman"/>
          <w:sz w:val="24"/>
          <w:szCs w:val="24"/>
        </w:rPr>
        <w:t>F</w:t>
      </w:r>
      <w:r>
        <w:rPr>
          <w:rFonts w:ascii="Times New Roman" w:hAnsi="Times New Roman" w:cs="Times New Roman"/>
          <w:sz w:val="24"/>
          <w:szCs w:val="24"/>
        </w:rPr>
        <w:t xml:space="preserve">(2,697) = 3.5, </w:t>
      </w:r>
      <w:r w:rsidRPr="00ED0D73">
        <w:rPr>
          <w:rFonts w:ascii="Times New Roman" w:hAnsi="Times New Roman" w:cs="Times New Roman"/>
          <w:i/>
          <w:sz w:val="24"/>
          <w:szCs w:val="24"/>
        </w:rPr>
        <w:t>p</w:t>
      </w:r>
      <w:r>
        <w:rPr>
          <w:rFonts w:ascii="Times New Roman" w:hAnsi="Times New Roman" w:cs="Times New Roman"/>
          <w:sz w:val="24"/>
          <w:szCs w:val="24"/>
        </w:rPr>
        <w:t xml:space="preserve"> = .03,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.01.</w:t>
      </w:r>
      <w:bookmarkEnd w:id="21"/>
      <w:r>
        <w:rPr>
          <w:rFonts w:ascii="Times New Roman" w:hAnsi="Times New Roman" w:cs="Times New Roman"/>
          <w:sz w:val="24"/>
          <w:szCs w:val="24"/>
        </w:rPr>
        <w:t xml:space="preserve"> A possible explanation for this interaction is an attention effect: after completing the numerous individual difference measures, participants may have been less careful in their reading and responding, thus moving all choice proportions closer to 50%. Nonetheless, follow-up ANOVAs show that the effect of label is significant both when choices are first, </w:t>
      </w:r>
      <w:r w:rsidRPr="00A97680">
        <w:rPr>
          <w:rFonts w:ascii="Times New Roman" w:hAnsi="Times New Roman" w:cs="Times New Roman"/>
          <w:sz w:val="24"/>
          <w:szCs w:val="24"/>
        </w:rPr>
        <w:t>F</w:t>
      </w:r>
      <w:r>
        <w:rPr>
          <w:rFonts w:ascii="Times New Roman" w:hAnsi="Times New Roman" w:cs="Times New Roman"/>
          <w:sz w:val="24"/>
          <w:szCs w:val="24"/>
        </w:rPr>
        <w:t xml:space="preserve">(2,360) = 19.7, </w:t>
      </w:r>
      <w:r w:rsidRPr="00ED0D73">
        <w:rPr>
          <w:rFonts w:ascii="Times New Roman" w:hAnsi="Times New Roman" w:cs="Times New Roman"/>
          <w:i/>
          <w:sz w:val="24"/>
          <w:szCs w:val="24"/>
        </w:rPr>
        <w:t>p</w:t>
      </w:r>
      <w:r>
        <w:rPr>
          <w:rFonts w:ascii="Times New Roman" w:hAnsi="Times New Roman" w:cs="Times New Roman"/>
          <w:sz w:val="24"/>
          <w:szCs w:val="24"/>
        </w:rPr>
        <w:t xml:space="preserve"> &lt; .001,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.10, and when choices are last, </w:t>
      </w:r>
      <w:r w:rsidRPr="00A97680">
        <w:rPr>
          <w:rFonts w:ascii="Times New Roman" w:hAnsi="Times New Roman" w:cs="Times New Roman"/>
          <w:sz w:val="24"/>
          <w:szCs w:val="24"/>
        </w:rPr>
        <w:t>F</w:t>
      </w:r>
      <w:r>
        <w:rPr>
          <w:rFonts w:ascii="Times New Roman" w:hAnsi="Times New Roman" w:cs="Times New Roman"/>
          <w:sz w:val="24"/>
          <w:szCs w:val="24"/>
        </w:rPr>
        <w:t xml:space="preserve">(2,337) = 3.2, </w:t>
      </w:r>
      <w:r w:rsidRPr="00ED0D73">
        <w:rPr>
          <w:rFonts w:ascii="Times New Roman" w:hAnsi="Times New Roman" w:cs="Times New Roman"/>
          <w:i/>
          <w:sz w:val="24"/>
          <w:szCs w:val="24"/>
        </w:rPr>
        <w:t>p</w:t>
      </w:r>
      <w:r>
        <w:rPr>
          <w:rFonts w:ascii="Times New Roman" w:hAnsi="Times New Roman" w:cs="Times New Roman"/>
          <w:sz w:val="24"/>
          <w:szCs w:val="24"/>
        </w:rPr>
        <w:t xml:space="preserve"> = .04,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.02. </w:t>
      </w:r>
      <w:bookmarkStart w:id="22" w:name="_Hlk214559008"/>
      <w:r>
        <w:rPr>
          <w:rFonts w:ascii="Times New Roman" w:hAnsi="Times New Roman" w:cs="Times New Roman"/>
          <w:sz w:val="24"/>
          <w:szCs w:val="24"/>
        </w:rPr>
        <w:t xml:space="preserve">A labeling condition by product interaction, </w:t>
      </w:r>
      <w:r w:rsidRPr="00A97680">
        <w:rPr>
          <w:rFonts w:ascii="Times New Roman" w:hAnsi="Times New Roman" w:cs="Times New Roman"/>
          <w:sz w:val="24"/>
          <w:szCs w:val="24"/>
        </w:rPr>
        <w:t>F</w:t>
      </w:r>
      <w:r>
        <w:rPr>
          <w:rFonts w:ascii="Times New Roman" w:hAnsi="Times New Roman" w:cs="Times New Roman"/>
          <w:sz w:val="24"/>
          <w:szCs w:val="24"/>
        </w:rPr>
        <w:t>(6,697) = 10.</w:t>
      </w:r>
      <w:r w:rsidR="005251D4">
        <w:rPr>
          <w:rFonts w:ascii="Times New Roman" w:hAnsi="Times New Roman" w:cs="Times New Roman"/>
          <w:sz w:val="24"/>
          <w:szCs w:val="24"/>
        </w:rPr>
        <w:t>6</w:t>
      </w:r>
      <w:r>
        <w:rPr>
          <w:rFonts w:ascii="Times New Roman" w:hAnsi="Times New Roman" w:cs="Times New Roman"/>
          <w:sz w:val="24"/>
          <w:szCs w:val="24"/>
        </w:rPr>
        <w:t xml:space="preserve">, </w:t>
      </w:r>
      <w:r w:rsidRPr="00ED0D73">
        <w:rPr>
          <w:rFonts w:ascii="Times New Roman" w:hAnsi="Times New Roman" w:cs="Times New Roman"/>
          <w:i/>
          <w:sz w:val="24"/>
          <w:szCs w:val="24"/>
        </w:rPr>
        <w:t>p</w:t>
      </w:r>
      <w:r>
        <w:rPr>
          <w:rFonts w:ascii="Times New Roman" w:hAnsi="Times New Roman" w:cs="Times New Roman"/>
          <w:sz w:val="24"/>
          <w:szCs w:val="24"/>
        </w:rPr>
        <w:t xml:space="preserve"> &lt; .001</w:t>
      </w:r>
      <w:bookmarkEnd w:id="22"/>
      <w:r>
        <w:rPr>
          <w:rFonts w:ascii="Times New Roman" w:hAnsi="Times New Roman" w:cs="Times New Roman"/>
          <w:sz w:val="24"/>
          <w:szCs w:val="24"/>
        </w:rPr>
        <w:t xml:space="preserve">,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.03, revealed that the effect of </w:t>
      </w:r>
      <w:r w:rsidR="00815AE6">
        <w:rPr>
          <w:rFonts w:ascii="Times New Roman" w:hAnsi="Times New Roman" w:cs="Times New Roman"/>
          <w:sz w:val="24"/>
          <w:szCs w:val="24"/>
        </w:rPr>
        <w:t xml:space="preserve">10-year </w:t>
      </w:r>
      <w:r>
        <w:rPr>
          <w:rFonts w:ascii="Times New Roman" w:hAnsi="Times New Roman" w:cs="Times New Roman"/>
          <w:sz w:val="24"/>
          <w:szCs w:val="24"/>
        </w:rPr>
        <w:t xml:space="preserve">cost labeling was significantly stronger for lightbulbs and furnaces than for TVs and vacuums, though the pattern was similar for all products. The furnace data was generally the weakest in previous studies, yet it was stronger than TVs and vacuums in this study. </w:t>
      </w:r>
      <w:bookmarkStart w:id="23" w:name="_Hlk214558803"/>
      <w:r>
        <w:rPr>
          <w:rFonts w:ascii="Times New Roman" w:hAnsi="Times New Roman" w:cs="Times New Roman"/>
          <w:sz w:val="24"/>
          <w:szCs w:val="24"/>
        </w:rPr>
        <w:t xml:space="preserve">The three-way interaction of product, labeling, and order was not significant, </w:t>
      </w:r>
      <w:r w:rsidRPr="00A97680">
        <w:rPr>
          <w:rFonts w:ascii="Times New Roman" w:hAnsi="Times New Roman" w:cs="Times New Roman"/>
          <w:sz w:val="24"/>
          <w:szCs w:val="24"/>
        </w:rPr>
        <w:t>F</w:t>
      </w:r>
      <w:r>
        <w:rPr>
          <w:rFonts w:ascii="Times New Roman" w:hAnsi="Times New Roman" w:cs="Times New Roman"/>
          <w:sz w:val="24"/>
          <w:szCs w:val="24"/>
        </w:rPr>
        <w:t xml:space="preserve">(6,697) = 1.5, </w:t>
      </w:r>
      <w:r w:rsidRPr="00ED0D73">
        <w:rPr>
          <w:rFonts w:ascii="Times New Roman" w:hAnsi="Times New Roman" w:cs="Times New Roman"/>
          <w:i/>
          <w:sz w:val="24"/>
          <w:szCs w:val="24"/>
        </w:rPr>
        <w:t>p</w:t>
      </w:r>
      <w:r>
        <w:rPr>
          <w:rFonts w:ascii="Times New Roman" w:hAnsi="Times New Roman" w:cs="Times New Roman"/>
          <w:sz w:val="24"/>
          <w:szCs w:val="24"/>
        </w:rPr>
        <w:t xml:space="preserve"> = .17,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.00.</w:t>
      </w:r>
      <w:bookmarkEnd w:id="23"/>
      <w:r>
        <w:rPr>
          <w:rFonts w:ascii="Times New Roman" w:hAnsi="Times New Roman" w:cs="Times New Roman"/>
          <w:sz w:val="24"/>
          <w:szCs w:val="24"/>
        </w:rPr>
        <w:t xml:space="preserve"> </w:t>
      </w:r>
      <w:bookmarkStart w:id="24" w:name="_Hlk214558668"/>
      <w:r w:rsidR="009A7E29">
        <w:rPr>
          <w:rFonts w:ascii="Times New Roman" w:hAnsi="Times New Roman" w:cs="Times New Roman"/>
          <w:sz w:val="24"/>
          <w:szCs w:val="24"/>
        </w:rPr>
        <w:t>A generalized linear mixed model (GLMM) using a binary logistic regression replicated the</w:t>
      </w:r>
      <w:r w:rsidR="009A7E29" w:rsidRPr="003A40EF">
        <w:rPr>
          <w:rFonts w:ascii="Times New Roman" w:hAnsi="Times New Roman" w:cs="Times New Roman"/>
          <w:sz w:val="24"/>
          <w:szCs w:val="24"/>
        </w:rPr>
        <w:t xml:space="preserve"> </w:t>
      </w:r>
      <w:r w:rsidR="00E908E6">
        <w:rPr>
          <w:rFonts w:ascii="Times New Roman" w:hAnsi="Times New Roman" w:cs="Times New Roman"/>
          <w:sz w:val="24"/>
          <w:szCs w:val="24"/>
        </w:rPr>
        <w:t>results</w:t>
      </w:r>
      <w:r w:rsidR="009A7E29">
        <w:rPr>
          <w:rFonts w:ascii="Times New Roman" w:hAnsi="Times New Roman" w:cs="Times New Roman"/>
          <w:sz w:val="24"/>
          <w:szCs w:val="24"/>
        </w:rPr>
        <w:t xml:space="preserve"> of the repeated measures GLM</w:t>
      </w:r>
      <w:r w:rsidR="00426FD4">
        <w:rPr>
          <w:rFonts w:ascii="Times New Roman" w:hAnsi="Times New Roman" w:cs="Times New Roman"/>
          <w:sz w:val="24"/>
          <w:szCs w:val="24"/>
        </w:rPr>
        <w:t xml:space="preserve"> above (see the </w:t>
      </w:r>
      <w:r w:rsidR="007B19C0">
        <w:rPr>
          <w:rFonts w:ascii="Times New Roman" w:hAnsi="Times New Roman" w:cs="Times New Roman"/>
          <w:sz w:val="24"/>
          <w:szCs w:val="24"/>
        </w:rPr>
        <w:t>supplemental materials</w:t>
      </w:r>
      <w:r w:rsidR="007B19C0">
        <w:rPr>
          <w:rFonts w:ascii="Times New Roman" w:eastAsia="Times New Roman" w:hAnsi="Times New Roman" w:cs="Times New Roman"/>
          <w:sz w:val="24"/>
          <w:szCs w:val="24"/>
        </w:rPr>
        <w:t xml:space="preserve"> </w:t>
      </w:r>
      <w:r w:rsidR="00426FD4">
        <w:rPr>
          <w:rFonts w:ascii="Times New Roman" w:hAnsi="Times New Roman" w:cs="Times New Roman"/>
          <w:sz w:val="24"/>
          <w:szCs w:val="24"/>
        </w:rPr>
        <w:t>for the specific results)</w:t>
      </w:r>
      <w:r w:rsidR="009A7E29">
        <w:rPr>
          <w:rFonts w:ascii="Times New Roman" w:hAnsi="Times New Roman" w:cs="Times New Roman"/>
          <w:sz w:val="24"/>
          <w:szCs w:val="24"/>
        </w:rPr>
        <w:t>.</w:t>
      </w:r>
      <w:bookmarkEnd w:id="24"/>
    </w:p>
    <w:p w14:paraId="0D099DEB" w14:textId="62D9A2ED" w:rsidR="00B30B31" w:rsidRDefault="00081F45" w:rsidP="008969F3">
      <w:pPr>
        <w:spacing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L</w:t>
      </w:r>
      <w:r w:rsidRPr="006D3540">
        <w:rPr>
          <w:rFonts w:ascii="Times New Roman" w:eastAsia="Times New Roman" w:hAnsi="Times New Roman" w:cs="Times New Roman"/>
          <w:sz w:val="24"/>
          <w:szCs w:val="24"/>
        </w:rPr>
        <w:t>ong-term</w:t>
      </w:r>
      <w:r>
        <w:rPr>
          <w:rFonts w:ascii="Times New Roman" w:eastAsia="Times New Roman" w:hAnsi="Times New Roman" w:cs="Times New Roman"/>
          <w:sz w:val="24"/>
          <w:szCs w:val="24"/>
        </w:rPr>
        <w:t xml:space="preserve"> </w:t>
      </w:r>
      <w:r w:rsidR="009A0A91">
        <w:rPr>
          <w:rFonts w:ascii="Times New Roman" w:hAnsi="Times New Roman" w:cs="Times New Roman"/>
          <w:i/>
          <w:sz w:val="24"/>
          <w:szCs w:val="24"/>
        </w:rPr>
        <w:t>c</w:t>
      </w:r>
      <w:r w:rsidR="009A0A91" w:rsidRPr="00F76500">
        <w:rPr>
          <w:rFonts w:ascii="Times New Roman" w:hAnsi="Times New Roman" w:cs="Times New Roman"/>
          <w:i/>
          <w:sz w:val="24"/>
          <w:szCs w:val="24"/>
        </w:rPr>
        <w:t xml:space="preserve">ost </w:t>
      </w:r>
      <w:r w:rsidR="009A0A91">
        <w:rPr>
          <w:rFonts w:ascii="Times New Roman" w:hAnsi="Times New Roman" w:cs="Times New Roman"/>
          <w:i/>
          <w:sz w:val="24"/>
          <w:szCs w:val="24"/>
        </w:rPr>
        <w:t>g</w:t>
      </w:r>
      <w:r w:rsidR="009A0A91" w:rsidRPr="00F76500">
        <w:rPr>
          <w:rFonts w:ascii="Times New Roman" w:hAnsi="Times New Roman" w:cs="Times New Roman"/>
          <w:i/>
          <w:sz w:val="24"/>
          <w:szCs w:val="24"/>
        </w:rPr>
        <w:t>oals</w:t>
      </w:r>
      <w:r w:rsidR="009A0A91">
        <w:rPr>
          <w:rFonts w:ascii="Times New Roman" w:hAnsi="Times New Roman" w:cs="Times New Roman"/>
          <w:sz w:val="24"/>
          <w:szCs w:val="24"/>
        </w:rPr>
        <w:t xml:space="preserve">. The two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 questions were correlated </w:t>
      </w:r>
      <w:r w:rsidR="009A0A91" w:rsidRPr="00A97680">
        <w:rPr>
          <w:rFonts w:ascii="Times New Roman" w:hAnsi="Times New Roman" w:cs="Times New Roman"/>
          <w:sz w:val="24"/>
          <w:szCs w:val="24"/>
        </w:rPr>
        <w:t>r</w:t>
      </w:r>
      <w:r w:rsidR="009A0A91">
        <w:rPr>
          <w:rFonts w:ascii="Times New Roman" w:hAnsi="Times New Roman" w:cs="Times New Roman"/>
          <w:sz w:val="24"/>
          <w:szCs w:val="24"/>
        </w:rPr>
        <w:t xml:space="preserve"> = .32, </w:t>
      </w:r>
      <w:r w:rsidR="009A0A91" w:rsidRPr="00DC1E3C">
        <w:rPr>
          <w:rFonts w:ascii="Times New Roman" w:hAnsi="Times New Roman" w:cs="Times New Roman"/>
          <w:i/>
          <w:sz w:val="24"/>
          <w:szCs w:val="24"/>
        </w:rPr>
        <w:t>p</w:t>
      </w:r>
      <w:r w:rsidR="009A0A91">
        <w:rPr>
          <w:rFonts w:ascii="Times New Roman" w:hAnsi="Times New Roman" w:cs="Times New Roman"/>
          <w:sz w:val="24"/>
          <w:szCs w:val="24"/>
        </w:rPr>
        <w:t xml:space="preserve"> &lt; .001, Cronbach's α = .49, and were averaged to create a single index (mean = 0.2, </w:t>
      </w:r>
      <w:r w:rsidR="009A0A91" w:rsidRPr="007557B8">
        <w:rPr>
          <w:rFonts w:ascii="Times New Roman" w:hAnsi="Times New Roman" w:cs="Times New Roman"/>
          <w:sz w:val="24"/>
          <w:szCs w:val="24"/>
        </w:rPr>
        <w:t>SD</w:t>
      </w:r>
      <w:r w:rsidR="009A0A91">
        <w:rPr>
          <w:rFonts w:ascii="Times New Roman" w:hAnsi="Times New Roman" w:cs="Times New Roman"/>
          <w:sz w:val="24"/>
          <w:szCs w:val="24"/>
        </w:rPr>
        <w:t xml:space="preserve"> = 1.3, min = -3.0, max = 3.0). As expected (due to the distractor items),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goals were not </w:t>
      </w:r>
      <w:r w:rsidR="009A0A91">
        <w:rPr>
          <w:rFonts w:ascii="Times New Roman" w:hAnsi="Times New Roman" w:cs="Times New Roman"/>
          <w:sz w:val="24"/>
          <w:szCs w:val="24"/>
        </w:rPr>
        <w:lastRenderedPageBreak/>
        <w:t xml:space="preserve">influenced by order of measurement, labeling condition, or the interaction, all </w:t>
      </w:r>
      <w:r w:rsidR="009A0A91" w:rsidRPr="003A09C4">
        <w:rPr>
          <w:rFonts w:ascii="Times New Roman" w:hAnsi="Times New Roman" w:cs="Times New Roman"/>
          <w:i/>
          <w:sz w:val="24"/>
          <w:szCs w:val="24"/>
        </w:rPr>
        <w:t>p</w:t>
      </w:r>
      <w:r w:rsidR="009A0A91">
        <w:rPr>
          <w:rFonts w:ascii="Times New Roman" w:hAnsi="Times New Roman" w:cs="Times New Roman"/>
          <w:sz w:val="24"/>
          <w:szCs w:val="24"/>
        </w:rPr>
        <w:t xml:space="preserve"> &gt; .19. </w:t>
      </w:r>
      <w:r w:rsidR="009960F2">
        <w:rPr>
          <w:rFonts w:ascii="Times New Roman" w:hAnsi="Times New Roman" w:cs="Times New Roman"/>
          <w:sz w:val="24"/>
          <w:szCs w:val="24"/>
        </w:rPr>
        <w:t>(</w:t>
      </w:r>
      <w:r w:rsidR="00172630">
        <w:rPr>
          <w:rFonts w:ascii="Times New Roman" w:hAnsi="Times New Roman" w:cs="Times New Roman"/>
          <w:sz w:val="24"/>
          <w:szCs w:val="24"/>
        </w:rPr>
        <w:t>Note that r</w:t>
      </w:r>
      <w:r w:rsidR="00172630" w:rsidRPr="00172630">
        <w:rPr>
          <w:rFonts w:ascii="Times New Roman" w:hAnsi="Times New Roman" w:cs="Times New Roman"/>
          <w:sz w:val="24"/>
          <w:szCs w:val="24"/>
        </w:rPr>
        <w:t xml:space="preserve">esults are similar with either individual measure of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172630" w:rsidRPr="00172630">
        <w:rPr>
          <w:rFonts w:ascii="Times New Roman" w:hAnsi="Times New Roman" w:cs="Times New Roman"/>
          <w:sz w:val="24"/>
          <w:szCs w:val="24"/>
        </w:rPr>
        <w:t xml:space="preserve">cost goals. However, the greatest main-effect explanatory power for predicting </w:t>
      </w:r>
      <w:r w:rsidR="00250436">
        <w:rPr>
          <w:rFonts w:ascii="Times New Roman" w:hAnsi="Times New Roman" w:cs="Times New Roman"/>
          <w:sz w:val="24"/>
          <w:szCs w:val="24"/>
        </w:rPr>
        <w:t>energy-efficient</w:t>
      </w:r>
      <w:r w:rsidR="00172630" w:rsidRPr="00172630">
        <w:rPr>
          <w:rFonts w:ascii="Times New Roman" w:hAnsi="Times New Roman" w:cs="Times New Roman"/>
          <w:sz w:val="24"/>
          <w:szCs w:val="24"/>
        </w:rPr>
        <w:t xml:space="preserve"> choices comes from the combination of these two items, so we have chosen this index for all our analyses.</w:t>
      </w:r>
      <w:r w:rsidR="009960F2">
        <w:rPr>
          <w:rFonts w:ascii="Times New Roman" w:hAnsi="Times New Roman" w:cs="Times New Roman"/>
          <w:sz w:val="24"/>
          <w:szCs w:val="24"/>
        </w:rPr>
        <w:t>)</w:t>
      </w:r>
      <w:r w:rsidR="00172630">
        <w:rPr>
          <w:rFonts w:ascii="Times New Roman" w:hAnsi="Times New Roman" w:cs="Times New Roman"/>
          <w:sz w:val="24"/>
          <w:szCs w:val="24"/>
        </w:rPr>
        <w:t xml:space="preserve"> </w:t>
      </w:r>
      <w:r w:rsidR="009A0A91">
        <w:rPr>
          <w:rFonts w:ascii="Times New Roman" w:hAnsi="Times New Roman" w:cs="Times New Roman"/>
          <w:sz w:val="24"/>
          <w:szCs w:val="24"/>
        </w:rPr>
        <w:t xml:space="preserve">Next, we looked at whether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goals predicted choices and/or moderated the effect of labeling. A repeated-measures GLM with label condition, order,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goals (as a continuous predictor), and product found a </w:t>
      </w:r>
      <w:r w:rsidR="00E908E6">
        <w:rPr>
          <w:rFonts w:ascii="Times New Roman" w:hAnsi="Times New Roman" w:cs="Times New Roman"/>
          <w:sz w:val="24"/>
          <w:szCs w:val="24"/>
        </w:rPr>
        <w:t>significant</w:t>
      </w:r>
      <w:r w:rsidR="009A0A91">
        <w:rPr>
          <w:rFonts w:ascii="Times New Roman" w:hAnsi="Times New Roman" w:cs="Times New Roman"/>
          <w:sz w:val="24"/>
          <w:szCs w:val="24"/>
        </w:rPr>
        <w:t xml:space="preserve"> </w:t>
      </w:r>
      <w:r w:rsidR="00E908E6">
        <w:rPr>
          <w:rFonts w:ascii="Times New Roman" w:hAnsi="Times New Roman" w:cs="Times New Roman"/>
          <w:sz w:val="24"/>
          <w:szCs w:val="24"/>
        </w:rPr>
        <w:t>coefficient for</w:t>
      </w:r>
      <w:r w:rsidR="009A0A91">
        <w:rPr>
          <w:rFonts w:ascii="Times New Roman" w:hAnsi="Times New Roman" w:cs="Times New Roman"/>
          <w:sz w:val="24"/>
          <w:szCs w:val="24"/>
        </w:rPr>
        <w:t xml:space="preserve">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goals, </w:t>
      </w:r>
      <w:r w:rsidR="009A0A91" w:rsidRPr="00A97680">
        <w:rPr>
          <w:rFonts w:ascii="Times New Roman" w:hAnsi="Times New Roman" w:cs="Times New Roman"/>
          <w:sz w:val="24"/>
          <w:szCs w:val="24"/>
        </w:rPr>
        <w:t>F</w:t>
      </w:r>
      <w:r w:rsidR="009A0A91">
        <w:rPr>
          <w:rFonts w:ascii="Times New Roman" w:hAnsi="Times New Roman" w:cs="Times New Roman"/>
          <w:sz w:val="24"/>
          <w:szCs w:val="24"/>
        </w:rPr>
        <w:t xml:space="preserve">(1,691) = 92.5, </w:t>
      </w:r>
      <w:r w:rsidR="009A0A91" w:rsidRPr="00ED0D73">
        <w:rPr>
          <w:rFonts w:ascii="Times New Roman" w:hAnsi="Times New Roman" w:cs="Times New Roman"/>
          <w:i/>
          <w:sz w:val="24"/>
          <w:szCs w:val="24"/>
        </w:rPr>
        <w:t>p</w:t>
      </w:r>
      <w:r w:rsidR="009A0A91">
        <w:rPr>
          <w:rFonts w:ascii="Times New Roman" w:hAnsi="Times New Roman" w:cs="Times New Roman"/>
          <w:sz w:val="24"/>
          <w:szCs w:val="24"/>
        </w:rPr>
        <w:t xml:space="preserve"> &lt; .001, </w:t>
      </w:r>
      <w:r w:rsidR="009A0A91" w:rsidRPr="00A97680">
        <w:rPr>
          <w:rFonts w:ascii="Times New Roman" w:hAnsi="Times New Roman" w:cs="Times New Roman"/>
          <w:sz w:val="24"/>
          <w:szCs w:val="24"/>
        </w:rPr>
        <w:t>η</w:t>
      </w:r>
      <w:r w:rsidR="009A0A91" w:rsidRPr="00427D0F">
        <w:rPr>
          <w:rFonts w:ascii="Times New Roman" w:hAnsi="Times New Roman" w:cs="Times New Roman"/>
          <w:sz w:val="24"/>
          <w:szCs w:val="24"/>
          <w:vertAlign w:val="superscript"/>
        </w:rPr>
        <w:t>2</w:t>
      </w:r>
      <w:r w:rsidR="009A0A91">
        <w:rPr>
          <w:rFonts w:ascii="Times New Roman" w:hAnsi="Times New Roman" w:cs="Times New Roman"/>
          <w:sz w:val="24"/>
          <w:szCs w:val="24"/>
        </w:rPr>
        <w:t xml:space="preserve"> = .12, indicating that people who cared more about future product costs were more likely to choose the </w:t>
      </w:r>
      <w:r w:rsidR="00250436">
        <w:rPr>
          <w:rFonts w:ascii="Times New Roman" w:hAnsi="Times New Roman" w:cs="Times New Roman"/>
          <w:sz w:val="24"/>
          <w:szCs w:val="24"/>
        </w:rPr>
        <w:t>energy-efficient</w:t>
      </w:r>
      <w:r w:rsidR="009A0A91">
        <w:rPr>
          <w:rFonts w:ascii="Times New Roman" w:hAnsi="Times New Roman" w:cs="Times New Roman"/>
          <w:sz w:val="24"/>
          <w:szCs w:val="24"/>
        </w:rPr>
        <w:t xml:space="preserve"> option (collapsing across condition). This was qualified by a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 by labeling condition interaction, </w:t>
      </w:r>
      <w:r w:rsidR="009A0A91" w:rsidRPr="00A97680">
        <w:rPr>
          <w:rFonts w:ascii="Times New Roman" w:hAnsi="Times New Roman" w:cs="Times New Roman"/>
          <w:sz w:val="24"/>
          <w:szCs w:val="24"/>
        </w:rPr>
        <w:t>F</w:t>
      </w:r>
      <w:r w:rsidR="009A0A91">
        <w:rPr>
          <w:rFonts w:ascii="Times New Roman" w:hAnsi="Times New Roman" w:cs="Times New Roman"/>
          <w:sz w:val="24"/>
          <w:szCs w:val="24"/>
        </w:rPr>
        <w:t xml:space="preserve">(2,691) = 3.2, </w:t>
      </w:r>
      <w:r w:rsidR="009A0A91" w:rsidRPr="00ED0D73">
        <w:rPr>
          <w:rFonts w:ascii="Times New Roman" w:hAnsi="Times New Roman" w:cs="Times New Roman"/>
          <w:i/>
          <w:sz w:val="24"/>
          <w:szCs w:val="24"/>
        </w:rPr>
        <w:t>p</w:t>
      </w:r>
      <w:r w:rsidR="009A0A91">
        <w:rPr>
          <w:rFonts w:ascii="Times New Roman" w:hAnsi="Times New Roman" w:cs="Times New Roman"/>
          <w:sz w:val="24"/>
          <w:szCs w:val="24"/>
        </w:rPr>
        <w:t xml:space="preserve"> = .04, </w:t>
      </w:r>
      <w:r w:rsidR="009A0A91" w:rsidRPr="00A97680">
        <w:rPr>
          <w:rFonts w:ascii="Times New Roman" w:hAnsi="Times New Roman" w:cs="Times New Roman"/>
          <w:sz w:val="24"/>
          <w:szCs w:val="24"/>
        </w:rPr>
        <w:t>η</w:t>
      </w:r>
      <w:r w:rsidR="009A0A91" w:rsidRPr="00427D0F">
        <w:rPr>
          <w:rFonts w:ascii="Times New Roman" w:hAnsi="Times New Roman" w:cs="Times New Roman"/>
          <w:sz w:val="24"/>
          <w:szCs w:val="24"/>
          <w:vertAlign w:val="superscript"/>
        </w:rPr>
        <w:t>2</w:t>
      </w:r>
      <w:r w:rsidR="009A0A91">
        <w:rPr>
          <w:rFonts w:ascii="Times New Roman" w:hAnsi="Times New Roman" w:cs="Times New Roman"/>
          <w:sz w:val="24"/>
          <w:szCs w:val="24"/>
        </w:rPr>
        <w:t xml:space="preserve"> = .01, indicating that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goals had a greater </w:t>
      </w:r>
      <w:r w:rsidR="00E908E6">
        <w:rPr>
          <w:rFonts w:ascii="Times New Roman" w:hAnsi="Times New Roman" w:cs="Times New Roman"/>
          <w:sz w:val="24"/>
          <w:szCs w:val="24"/>
        </w:rPr>
        <w:t>association with</w:t>
      </w:r>
      <w:r w:rsidR="009A0A91">
        <w:rPr>
          <w:rFonts w:ascii="Times New Roman" w:hAnsi="Times New Roman" w:cs="Times New Roman"/>
          <w:sz w:val="24"/>
          <w:szCs w:val="24"/>
        </w:rPr>
        <w:t xml:space="preserve"> choice in the </w:t>
      </w:r>
      <w:r w:rsidR="00815AE6">
        <w:rPr>
          <w:rFonts w:ascii="Times New Roman" w:hAnsi="Times New Roman" w:cs="Times New Roman"/>
          <w:sz w:val="24"/>
          <w:szCs w:val="24"/>
        </w:rPr>
        <w:t xml:space="preserve">10-year-cost </w:t>
      </w:r>
      <w:r w:rsidR="009A0A91">
        <w:rPr>
          <w:rFonts w:ascii="Times New Roman" w:hAnsi="Times New Roman" w:cs="Times New Roman"/>
          <w:sz w:val="24"/>
          <w:szCs w:val="24"/>
        </w:rPr>
        <w:t xml:space="preserve">condition than in the other labeling conditions. Figure </w:t>
      </w:r>
      <w:r w:rsidR="00EF4825">
        <w:rPr>
          <w:rFonts w:ascii="Times New Roman" w:hAnsi="Times New Roman" w:cs="Times New Roman"/>
          <w:sz w:val="24"/>
          <w:szCs w:val="24"/>
        </w:rPr>
        <w:t xml:space="preserve">9 </w:t>
      </w:r>
      <w:r w:rsidR="00EF2E68">
        <w:rPr>
          <w:rFonts w:ascii="Times New Roman" w:hAnsi="Times New Roman" w:cs="Times New Roman"/>
          <w:sz w:val="24"/>
          <w:szCs w:val="24"/>
        </w:rPr>
        <w:t>illustrates</w:t>
      </w:r>
      <w:r w:rsidR="009A0A91">
        <w:rPr>
          <w:rFonts w:ascii="Times New Roman" w:hAnsi="Times New Roman" w:cs="Times New Roman"/>
          <w:sz w:val="24"/>
          <w:szCs w:val="24"/>
        </w:rPr>
        <w:t xml:space="preserve"> </w:t>
      </w:r>
      <w:r w:rsidR="00E908E6">
        <w:rPr>
          <w:rFonts w:ascii="Times New Roman" w:hAnsi="Times New Roman" w:cs="Times New Roman"/>
          <w:sz w:val="24"/>
          <w:szCs w:val="24"/>
        </w:rPr>
        <w:t xml:space="preserve">a simplified form of </w:t>
      </w:r>
      <w:r w:rsidR="009A0A91">
        <w:rPr>
          <w:rFonts w:ascii="Times New Roman" w:hAnsi="Times New Roman" w:cs="Times New Roman"/>
          <w:sz w:val="24"/>
          <w:szCs w:val="24"/>
        </w:rPr>
        <w:t>this moderation by comparing the effect of labeling on people that are</w:t>
      </w:r>
      <w:r w:rsidR="00EF2E68">
        <w:rPr>
          <w:rFonts w:ascii="Times New Roman" w:hAnsi="Times New Roman" w:cs="Times New Roman"/>
          <w:sz w:val="24"/>
          <w:szCs w:val="24"/>
        </w:rPr>
        <w:t xml:space="preserve"> low</w:t>
      </w:r>
      <w:r w:rsidR="009A0A91">
        <w:rPr>
          <w:rFonts w:ascii="Times New Roman" w:hAnsi="Times New Roman" w:cs="Times New Roman"/>
          <w:sz w:val="24"/>
          <w:szCs w:val="24"/>
        </w:rPr>
        <w:t xml:space="preserve"> </w:t>
      </w:r>
      <w:r w:rsidR="00EF2E68">
        <w:rPr>
          <w:rFonts w:ascii="Times New Roman" w:hAnsi="Times New Roman" w:cs="Times New Roman"/>
          <w:sz w:val="24"/>
          <w:szCs w:val="24"/>
        </w:rPr>
        <w:t>(</w:t>
      </w:r>
      <w:r w:rsidR="009A0A91">
        <w:rPr>
          <w:rFonts w:ascii="Times New Roman" w:hAnsi="Times New Roman" w:cs="Times New Roman"/>
          <w:sz w:val="24"/>
          <w:szCs w:val="24"/>
        </w:rPr>
        <w:t>-1 SD</w:t>
      </w:r>
      <w:r w:rsidR="00EF2E68">
        <w:rPr>
          <w:rFonts w:ascii="Times New Roman" w:hAnsi="Times New Roman" w:cs="Times New Roman"/>
          <w:sz w:val="24"/>
          <w:szCs w:val="24"/>
        </w:rPr>
        <w:t>)</w:t>
      </w:r>
      <w:r w:rsidR="009A0A91">
        <w:rPr>
          <w:rFonts w:ascii="Times New Roman" w:hAnsi="Times New Roman" w:cs="Times New Roman"/>
          <w:sz w:val="24"/>
          <w:szCs w:val="24"/>
        </w:rPr>
        <w:t xml:space="preserve"> vs.</w:t>
      </w:r>
      <w:r w:rsidR="00EF2E68">
        <w:rPr>
          <w:rFonts w:ascii="Times New Roman" w:hAnsi="Times New Roman" w:cs="Times New Roman"/>
          <w:sz w:val="24"/>
          <w:szCs w:val="24"/>
        </w:rPr>
        <w:t xml:space="preserve"> high</w:t>
      </w:r>
      <w:r w:rsidR="009A0A91">
        <w:rPr>
          <w:rFonts w:ascii="Times New Roman" w:hAnsi="Times New Roman" w:cs="Times New Roman"/>
          <w:sz w:val="24"/>
          <w:szCs w:val="24"/>
        </w:rPr>
        <w:t xml:space="preserve"> </w:t>
      </w:r>
      <w:r w:rsidR="00EF2E68">
        <w:rPr>
          <w:rFonts w:ascii="Times New Roman" w:hAnsi="Times New Roman" w:cs="Times New Roman"/>
          <w:sz w:val="24"/>
          <w:szCs w:val="24"/>
        </w:rPr>
        <w:t>(</w:t>
      </w:r>
      <w:r w:rsidR="009A0A91">
        <w:rPr>
          <w:rFonts w:ascii="Times New Roman" w:hAnsi="Times New Roman" w:cs="Times New Roman"/>
          <w:sz w:val="24"/>
          <w:szCs w:val="24"/>
        </w:rPr>
        <w:t>+1 SD</w:t>
      </w:r>
      <w:r w:rsidR="00EF2E68">
        <w:rPr>
          <w:rFonts w:ascii="Times New Roman" w:hAnsi="Times New Roman" w:cs="Times New Roman"/>
          <w:sz w:val="24"/>
          <w:szCs w:val="24"/>
        </w:rPr>
        <w:t>)</w:t>
      </w:r>
      <w:r w:rsidR="009A0A91">
        <w:rPr>
          <w:rFonts w:ascii="Times New Roman" w:hAnsi="Times New Roman" w:cs="Times New Roman"/>
          <w:sz w:val="24"/>
          <w:szCs w:val="24"/>
        </w:rPr>
        <w:t xml:space="preserve"> on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goals. Regressions using long-term cost goals to predict choice explain 6% of variance in the control condition, 12% of variance in the </w:t>
      </w:r>
      <w:r w:rsidR="00815AE6">
        <w:rPr>
          <w:rFonts w:ascii="Times New Roman" w:hAnsi="Times New Roman" w:cs="Times New Roman"/>
          <w:sz w:val="24"/>
          <w:szCs w:val="24"/>
        </w:rPr>
        <w:t>percent-</w:t>
      </w:r>
      <w:r w:rsidR="009A0A91">
        <w:rPr>
          <w:rFonts w:ascii="Times New Roman" w:hAnsi="Times New Roman" w:cs="Times New Roman"/>
          <w:sz w:val="24"/>
          <w:szCs w:val="24"/>
        </w:rPr>
        <w:t>energy</w:t>
      </w:r>
      <w:r w:rsidR="00815AE6">
        <w:rPr>
          <w:rFonts w:ascii="Times New Roman" w:hAnsi="Times New Roman" w:cs="Times New Roman"/>
          <w:sz w:val="24"/>
          <w:szCs w:val="24"/>
        </w:rPr>
        <w:t>-</w:t>
      </w:r>
      <w:r w:rsidR="009A0A91">
        <w:rPr>
          <w:rFonts w:ascii="Times New Roman" w:hAnsi="Times New Roman" w:cs="Times New Roman"/>
          <w:sz w:val="24"/>
          <w:szCs w:val="24"/>
        </w:rPr>
        <w:t xml:space="preserve">savings condition, and 20% of variance in </w:t>
      </w:r>
      <w:r w:rsidR="00815AE6">
        <w:rPr>
          <w:rFonts w:ascii="Times New Roman" w:hAnsi="Times New Roman" w:cs="Times New Roman"/>
          <w:sz w:val="24"/>
          <w:szCs w:val="24"/>
        </w:rPr>
        <w:t>10-year-</w:t>
      </w:r>
      <w:r w:rsidR="009A0A91">
        <w:rPr>
          <w:rFonts w:ascii="Times New Roman" w:hAnsi="Times New Roman" w:cs="Times New Roman"/>
          <w:sz w:val="24"/>
          <w:szCs w:val="24"/>
        </w:rPr>
        <w:t xml:space="preserve">cost condition. This is consistent with the theory that 10-year cost labeling activates latent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goals. There were </w:t>
      </w:r>
      <w:r w:rsidR="009A0A91" w:rsidRPr="00EE735A">
        <w:rPr>
          <w:rFonts w:ascii="Times New Roman" w:hAnsi="Times New Roman" w:cs="Times New Roman"/>
          <w:sz w:val="24"/>
          <w:szCs w:val="24"/>
        </w:rPr>
        <w:t>no</w:t>
      </w:r>
      <w:r w:rsidR="00EF2E68">
        <w:rPr>
          <w:rFonts w:ascii="Times New Roman" w:hAnsi="Times New Roman" w:cs="Times New Roman"/>
          <w:sz w:val="24"/>
          <w:szCs w:val="24"/>
        </w:rPr>
        <w:t xml:space="preserve"> significant</w:t>
      </w:r>
      <w:r w:rsidR="009A0A91">
        <w:rPr>
          <w:rFonts w:ascii="Times New Roman" w:hAnsi="Times New Roman" w:cs="Times New Roman"/>
          <w:sz w:val="24"/>
          <w:szCs w:val="24"/>
        </w:rPr>
        <w:t xml:space="preserve"> interactions between </w:t>
      </w:r>
      <w:r w:rsidRPr="006D3540">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w:t>
      </w:r>
      <w:r w:rsidR="009A0A91">
        <w:rPr>
          <w:rFonts w:ascii="Times New Roman" w:hAnsi="Times New Roman" w:cs="Times New Roman"/>
          <w:sz w:val="24"/>
          <w:szCs w:val="24"/>
        </w:rPr>
        <w:t xml:space="preserve">cost goals and order of measurement, all </w:t>
      </w:r>
      <w:r w:rsidR="009A0A91" w:rsidRPr="0053179B">
        <w:rPr>
          <w:rFonts w:ascii="Times New Roman" w:hAnsi="Times New Roman" w:cs="Times New Roman"/>
          <w:i/>
          <w:sz w:val="24"/>
          <w:szCs w:val="24"/>
        </w:rPr>
        <w:t>p</w:t>
      </w:r>
      <w:r w:rsidR="009A0A91">
        <w:rPr>
          <w:rFonts w:ascii="Times New Roman" w:hAnsi="Times New Roman" w:cs="Times New Roman"/>
          <w:sz w:val="24"/>
          <w:szCs w:val="24"/>
        </w:rPr>
        <w:t xml:space="preserve"> &gt; .20.</w:t>
      </w:r>
    </w:p>
    <w:p w14:paraId="7B91947B" w14:textId="77777777" w:rsidR="00285592" w:rsidRDefault="00285592" w:rsidP="00285592">
      <w:pPr>
        <w:spacing w:line="480" w:lineRule="auto"/>
        <w:jc w:val="center"/>
        <w:rPr>
          <w:rFonts w:ascii="Times New Roman" w:hAnsi="Times New Roman" w:cs="Times New Roman"/>
          <w:i/>
          <w:sz w:val="24"/>
          <w:szCs w:val="24"/>
        </w:rPr>
      </w:pPr>
      <w:r>
        <w:rPr>
          <w:noProof/>
          <w:lang w:val="en-CA" w:eastAsia="en-CA"/>
        </w:rPr>
        <w:lastRenderedPageBreak/>
        <w:drawing>
          <wp:inline distT="0" distB="0" distL="0" distR="0" wp14:anchorId="49563E90" wp14:editId="4A4C2B66">
            <wp:extent cx="5943600" cy="43148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66F92B" w14:textId="59D81351" w:rsidR="00B80227" w:rsidRPr="00285592" w:rsidRDefault="00285592" w:rsidP="00B8022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EF4825">
        <w:rPr>
          <w:rFonts w:ascii="Times New Roman" w:hAnsi="Times New Roman" w:cs="Times New Roman"/>
          <w:sz w:val="24"/>
          <w:szCs w:val="24"/>
        </w:rPr>
        <w:t>9</w:t>
      </w:r>
      <w:r>
        <w:rPr>
          <w:rFonts w:ascii="Times New Roman" w:hAnsi="Times New Roman" w:cs="Times New Roman"/>
          <w:sz w:val="24"/>
          <w:szCs w:val="24"/>
        </w:rPr>
        <w:t xml:space="preserve">. </w:t>
      </w:r>
      <w:r w:rsidRPr="003F03B8">
        <w:rPr>
          <w:rFonts w:ascii="Times New Roman" w:hAnsi="Times New Roman" w:cs="Times New Roman"/>
          <w:sz w:val="24"/>
          <w:szCs w:val="24"/>
        </w:rPr>
        <w:t xml:space="preserve">Proportion of </w:t>
      </w:r>
      <w:r w:rsidR="00250436">
        <w:rPr>
          <w:rFonts w:ascii="Times New Roman" w:hAnsi="Times New Roman" w:cs="Times New Roman"/>
          <w:sz w:val="24"/>
          <w:szCs w:val="24"/>
        </w:rPr>
        <w:t>energy-efficient</w:t>
      </w:r>
      <w:r w:rsidRPr="003F03B8">
        <w:rPr>
          <w:rFonts w:ascii="Times New Roman" w:hAnsi="Times New Roman" w:cs="Times New Roman"/>
          <w:sz w:val="24"/>
          <w:szCs w:val="24"/>
        </w:rPr>
        <w:t xml:space="preserve"> choices by condition in Study 4, collapsing across product type and order, as a function of whether participants reported low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Pr="003F03B8">
        <w:rPr>
          <w:rFonts w:ascii="Times New Roman" w:hAnsi="Times New Roman" w:cs="Times New Roman"/>
          <w:sz w:val="24"/>
          <w:szCs w:val="24"/>
        </w:rPr>
        <w:t xml:space="preserve">cost goals (-1 SD) or high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Pr="003F03B8">
        <w:rPr>
          <w:rFonts w:ascii="Times New Roman" w:hAnsi="Times New Roman" w:cs="Times New Roman"/>
          <w:sz w:val="24"/>
          <w:szCs w:val="24"/>
        </w:rPr>
        <w:t>cost goals (+1 SD). Error bars show +/- one standard error.</w:t>
      </w:r>
    </w:p>
    <w:p w14:paraId="611E8D43" w14:textId="5169FA38" w:rsidR="009A0A91" w:rsidRPr="00B0128D" w:rsidRDefault="009A0A91" w:rsidP="009A0A91">
      <w:pPr>
        <w:spacing w:line="480" w:lineRule="auto"/>
        <w:rPr>
          <w:rFonts w:ascii="Times New Roman" w:hAnsi="Times New Roman" w:cs="Times New Roman"/>
          <w:sz w:val="24"/>
          <w:szCs w:val="24"/>
        </w:rPr>
      </w:pPr>
      <w:r w:rsidRPr="00F76500">
        <w:rPr>
          <w:rFonts w:ascii="Times New Roman" w:hAnsi="Times New Roman" w:cs="Times New Roman"/>
          <w:i/>
          <w:sz w:val="24"/>
          <w:szCs w:val="24"/>
        </w:rPr>
        <w:tab/>
        <w:t xml:space="preserve">Other </w:t>
      </w:r>
      <w:r>
        <w:rPr>
          <w:rFonts w:ascii="Times New Roman" w:hAnsi="Times New Roman" w:cs="Times New Roman"/>
          <w:i/>
          <w:sz w:val="24"/>
          <w:szCs w:val="24"/>
        </w:rPr>
        <w:t>i</w:t>
      </w:r>
      <w:r w:rsidRPr="00F76500">
        <w:rPr>
          <w:rFonts w:ascii="Times New Roman" w:hAnsi="Times New Roman" w:cs="Times New Roman"/>
          <w:i/>
          <w:sz w:val="24"/>
          <w:szCs w:val="24"/>
        </w:rPr>
        <w:t xml:space="preserve">ndividual </w:t>
      </w:r>
      <w:r>
        <w:rPr>
          <w:rFonts w:ascii="Times New Roman" w:hAnsi="Times New Roman" w:cs="Times New Roman"/>
          <w:i/>
          <w:sz w:val="24"/>
          <w:szCs w:val="24"/>
        </w:rPr>
        <w:t>d</w:t>
      </w:r>
      <w:r w:rsidRPr="00F76500">
        <w:rPr>
          <w:rFonts w:ascii="Times New Roman" w:hAnsi="Times New Roman" w:cs="Times New Roman"/>
          <w:i/>
          <w:sz w:val="24"/>
          <w:szCs w:val="24"/>
        </w:rPr>
        <w:t xml:space="preserve">ifference </w:t>
      </w:r>
      <w:r>
        <w:rPr>
          <w:rFonts w:ascii="Times New Roman" w:hAnsi="Times New Roman" w:cs="Times New Roman"/>
          <w:i/>
          <w:sz w:val="24"/>
          <w:szCs w:val="24"/>
        </w:rPr>
        <w:t>m</w:t>
      </w:r>
      <w:r w:rsidRPr="00F76500">
        <w:rPr>
          <w:rFonts w:ascii="Times New Roman" w:hAnsi="Times New Roman" w:cs="Times New Roman"/>
          <w:i/>
          <w:sz w:val="24"/>
          <w:szCs w:val="24"/>
        </w:rPr>
        <w:t>easures</w:t>
      </w:r>
      <w:r>
        <w:rPr>
          <w:rFonts w:ascii="Times New Roman" w:hAnsi="Times New Roman" w:cs="Times New Roman"/>
          <w:sz w:val="24"/>
          <w:szCs w:val="24"/>
        </w:rPr>
        <w:t xml:space="preserve">. Discounting of future losses did not predict choices, </w:t>
      </w:r>
      <w:r w:rsidRPr="00A97680">
        <w:rPr>
          <w:rFonts w:ascii="Times New Roman" w:hAnsi="Times New Roman" w:cs="Times New Roman"/>
          <w:sz w:val="24"/>
          <w:szCs w:val="24"/>
        </w:rPr>
        <w:t>F</w:t>
      </w:r>
      <w:r>
        <w:rPr>
          <w:rFonts w:ascii="Times New Roman" w:hAnsi="Times New Roman" w:cs="Times New Roman"/>
          <w:sz w:val="24"/>
          <w:szCs w:val="24"/>
        </w:rPr>
        <w:t xml:space="preserve">(1,691) = 0.8, </w:t>
      </w:r>
      <w:r w:rsidRPr="00ED0D73">
        <w:rPr>
          <w:rFonts w:ascii="Times New Roman" w:hAnsi="Times New Roman" w:cs="Times New Roman"/>
          <w:i/>
          <w:sz w:val="24"/>
          <w:szCs w:val="24"/>
        </w:rPr>
        <w:t>p</w:t>
      </w:r>
      <w:r>
        <w:rPr>
          <w:rFonts w:ascii="Times New Roman" w:hAnsi="Times New Roman" w:cs="Times New Roman"/>
          <w:sz w:val="24"/>
          <w:szCs w:val="24"/>
        </w:rPr>
        <w:t xml:space="preserve"> = .36, </w:t>
      </w:r>
      <w:r w:rsidRPr="00A97680">
        <w:rPr>
          <w:rFonts w:ascii="Times New Roman" w:hAnsi="Times New Roman" w:cs="Times New Roman"/>
          <w:sz w:val="24"/>
          <w:szCs w:val="24"/>
        </w:rPr>
        <w:t>η</w:t>
      </w:r>
      <w:r w:rsidRPr="00427D0F">
        <w:rPr>
          <w:rFonts w:ascii="Times New Roman" w:hAnsi="Times New Roman" w:cs="Times New Roman"/>
          <w:sz w:val="24"/>
          <w:szCs w:val="24"/>
          <w:vertAlign w:val="superscript"/>
        </w:rPr>
        <w:t>2</w:t>
      </w:r>
      <w:r>
        <w:rPr>
          <w:rFonts w:ascii="Times New Roman" w:hAnsi="Times New Roman" w:cs="Times New Roman"/>
          <w:sz w:val="24"/>
          <w:szCs w:val="24"/>
        </w:rPr>
        <w:t xml:space="preserve"> = .00, nor did it interact with labeling, </w:t>
      </w:r>
      <w:r w:rsidRPr="00512398">
        <w:rPr>
          <w:rFonts w:ascii="Times New Roman" w:hAnsi="Times New Roman" w:cs="Times New Roman"/>
          <w:i/>
          <w:sz w:val="24"/>
          <w:szCs w:val="24"/>
        </w:rPr>
        <w:t>p</w:t>
      </w:r>
      <w:r>
        <w:rPr>
          <w:rFonts w:ascii="Times New Roman" w:hAnsi="Times New Roman" w:cs="Times New Roman"/>
          <w:sz w:val="24"/>
          <w:szCs w:val="24"/>
        </w:rPr>
        <w:t xml:space="preserve"> = .54, nor did it interact with order or product or any combinations. CFC predicted choices </w:t>
      </w:r>
      <w:r w:rsidR="00E908E6">
        <w:rPr>
          <w:rFonts w:ascii="Times New Roman" w:hAnsi="Times New Roman" w:cs="Times New Roman"/>
          <w:sz w:val="24"/>
          <w:szCs w:val="24"/>
        </w:rPr>
        <w:t>of</w:t>
      </w:r>
      <w:r>
        <w:rPr>
          <w:rFonts w:ascii="Times New Roman" w:hAnsi="Times New Roman" w:cs="Times New Roman"/>
          <w:sz w:val="24"/>
          <w:szCs w:val="24"/>
        </w:rPr>
        <w:t xml:space="preserve"> the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product, </w:t>
      </w:r>
      <w:r w:rsidR="003F77C5" w:rsidRPr="00A97680">
        <w:rPr>
          <w:rFonts w:ascii="Times New Roman" w:hAnsi="Times New Roman" w:cs="Times New Roman"/>
          <w:sz w:val="24"/>
          <w:szCs w:val="24"/>
        </w:rPr>
        <w:t>F</w:t>
      </w:r>
      <w:r w:rsidR="003F77C5">
        <w:rPr>
          <w:rFonts w:ascii="Times New Roman" w:hAnsi="Times New Roman" w:cs="Times New Roman"/>
          <w:sz w:val="24"/>
          <w:szCs w:val="24"/>
        </w:rPr>
        <w:t xml:space="preserve">(1,691) = 5.6, </w:t>
      </w:r>
      <w:r w:rsidR="003F77C5" w:rsidRPr="00ED0D73">
        <w:rPr>
          <w:rFonts w:ascii="Times New Roman" w:hAnsi="Times New Roman" w:cs="Times New Roman"/>
          <w:i/>
          <w:sz w:val="24"/>
          <w:szCs w:val="24"/>
        </w:rPr>
        <w:t>p</w:t>
      </w:r>
      <w:r w:rsidR="003F77C5">
        <w:rPr>
          <w:rFonts w:ascii="Times New Roman" w:hAnsi="Times New Roman" w:cs="Times New Roman"/>
          <w:sz w:val="24"/>
          <w:szCs w:val="24"/>
        </w:rPr>
        <w:t xml:space="preserve"> &lt; .001, </w:t>
      </w:r>
      <w:r w:rsidR="003F77C5" w:rsidRPr="00A97680">
        <w:rPr>
          <w:rFonts w:ascii="Times New Roman" w:hAnsi="Times New Roman" w:cs="Times New Roman"/>
          <w:sz w:val="24"/>
          <w:szCs w:val="24"/>
        </w:rPr>
        <w:t>η</w:t>
      </w:r>
      <w:r w:rsidR="003F77C5" w:rsidRPr="00427D0F">
        <w:rPr>
          <w:rFonts w:ascii="Times New Roman" w:hAnsi="Times New Roman" w:cs="Times New Roman"/>
          <w:sz w:val="24"/>
          <w:szCs w:val="24"/>
          <w:vertAlign w:val="superscript"/>
        </w:rPr>
        <w:t>2</w:t>
      </w:r>
      <w:r w:rsidR="003F77C5">
        <w:rPr>
          <w:rFonts w:ascii="Times New Roman" w:hAnsi="Times New Roman" w:cs="Times New Roman"/>
          <w:sz w:val="24"/>
          <w:szCs w:val="24"/>
        </w:rPr>
        <w:t xml:space="preserve"> = .01</w:t>
      </w:r>
      <w:r>
        <w:rPr>
          <w:rFonts w:ascii="Times New Roman" w:hAnsi="Times New Roman" w:cs="Times New Roman"/>
          <w:sz w:val="24"/>
          <w:szCs w:val="24"/>
        </w:rPr>
        <w:t xml:space="preserve">, but did not interact with labeling condition, </w:t>
      </w:r>
      <w:r w:rsidR="003F77C5" w:rsidRPr="00A97680">
        <w:rPr>
          <w:rFonts w:ascii="Times New Roman" w:hAnsi="Times New Roman" w:cs="Times New Roman"/>
          <w:sz w:val="24"/>
          <w:szCs w:val="24"/>
        </w:rPr>
        <w:t>F</w:t>
      </w:r>
      <w:r w:rsidR="003F77C5">
        <w:rPr>
          <w:rFonts w:ascii="Times New Roman" w:hAnsi="Times New Roman" w:cs="Times New Roman"/>
          <w:sz w:val="24"/>
          <w:szCs w:val="24"/>
        </w:rPr>
        <w:t xml:space="preserve">(2,691) = .39, </w:t>
      </w:r>
      <w:r w:rsidR="003F77C5" w:rsidRPr="00ED0D73">
        <w:rPr>
          <w:rFonts w:ascii="Times New Roman" w:hAnsi="Times New Roman" w:cs="Times New Roman"/>
          <w:i/>
          <w:sz w:val="24"/>
          <w:szCs w:val="24"/>
        </w:rPr>
        <w:t>p</w:t>
      </w:r>
      <w:r w:rsidR="003F77C5">
        <w:rPr>
          <w:rFonts w:ascii="Times New Roman" w:hAnsi="Times New Roman" w:cs="Times New Roman"/>
          <w:sz w:val="24"/>
          <w:szCs w:val="24"/>
        </w:rPr>
        <w:t xml:space="preserve"> = .68, </w:t>
      </w:r>
      <w:r w:rsidR="003F77C5" w:rsidRPr="00A97680">
        <w:rPr>
          <w:rFonts w:ascii="Times New Roman" w:hAnsi="Times New Roman" w:cs="Times New Roman"/>
          <w:sz w:val="24"/>
          <w:szCs w:val="24"/>
        </w:rPr>
        <w:t>η</w:t>
      </w:r>
      <w:r w:rsidR="003F77C5" w:rsidRPr="00427D0F">
        <w:rPr>
          <w:rFonts w:ascii="Times New Roman" w:hAnsi="Times New Roman" w:cs="Times New Roman"/>
          <w:sz w:val="24"/>
          <w:szCs w:val="24"/>
          <w:vertAlign w:val="superscript"/>
        </w:rPr>
        <w:t>2</w:t>
      </w:r>
      <w:r w:rsidR="003F77C5">
        <w:rPr>
          <w:rFonts w:ascii="Times New Roman" w:hAnsi="Times New Roman" w:cs="Times New Roman"/>
          <w:sz w:val="24"/>
          <w:szCs w:val="24"/>
        </w:rPr>
        <w:t xml:space="preserve"> = .00</w:t>
      </w:r>
      <w:r>
        <w:rPr>
          <w:rFonts w:ascii="Times New Roman" w:hAnsi="Times New Roman" w:cs="Times New Roman"/>
          <w:sz w:val="24"/>
          <w:szCs w:val="24"/>
        </w:rPr>
        <w:t xml:space="preserve">, and did not interact with order or product or any combinations. </w:t>
      </w:r>
    </w:p>
    <w:p w14:paraId="6C1E311C" w14:textId="77777777" w:rsidR="009A0A91" w:rsidRPr="00434E6A" w:rsidRDefault="009A0A91" w:rsidP="009A0A91">
      <w:pPr>
        <w:spacing w:line="480" w:lineRule="auto"/>
        <w:rPr>
          <w:rFonts w:ascii="Times New Roman" w:hAnsi="Times New Roman" w:cs="Times New Roman"/>
          <w:sz w:val="24"/>
          <w:szCs w:val="24"/>
          <w:lang w:val="en-US"/>
        </w:rPr>
      </w:pPr>
      <w:r w:rsidRPr="00F76500">
        <w:rPr>
          <w:rFonts w:ascii="Times New Roman" w:hAnsi="Times New Roman" w:cs="Times New Roman"/>
          <w:i/>
          <w:sz w:val="24"/>
          <w:szCs w:val="24"/>
        </w:rPr>
        <w:tab/>
        <w:t xml:space="preserve">Demographic </w:t>
      </w:r>
      <w:r>
        <w:rPr>
          <w:rFonts w:ascii="Times New Roman" w:hAnsi="Times New Roman" w:cs="Times New Roman"/>
          <w:i/>
          <w:sz w:val="24"/>
          <w:szCs w:val="24"/>
        </w:rPr>
        <w:t>m</w:t>
      </w:r>
      <w:r w:rsidRPr="00F76500">
        <w:rPr>
          <w:rFonts w:ascii="Times New Roman" w:hAnsi="Times New Roman" w:cs="Times New Roman"/>
          <w:i/>
          <w:sz w:val="24"/>
          <w:szCs w:val="24"/>
        </w:rPr>
        <w:t>easures</w:t>
      </w:r>
      <w:r>
        <w:rPr>
          <w:rFonts w:ascii="Times New Roman" w:hAnsi="Times New Roman" w:cs="Times New Roman"/>
          <w:sz w:val="24"/>
          <w:szCs w:val="24"/>
        </w:rPr>
        <w:t xml:space="preserve">. There were no significant main effects or interactions for education, income, available resources, owning vs. renting, or how long the person plans to stay in his/her current residence. </w:t>
      </w:r>
    </w:p>
    <w:p w14:paraId="5D4EDCFB" w14:textId="77777777" w:rsidR="009A0A91" w:rsidRPr="00F76500" w:rsidRDefault="009A0A91" w:rsidP="009A0A91">
      <w:pPr>
        <w:spacing w:line="480" w:lineRule="auto"/>
        <w:rPr>
          <w:rFonts w:ascii="Times New Roman" w:hAnsi="Times New Roman" w:cs="Times New Roman"/>
          <w:i/>
          <w:sz w:val="24"/>
          <w:szCs w:val="24"/>
        </w:rPr>
      </w:pPr>
      <w:r w:rsidRPr="00F76500">
        <w:rPr>
          <w:rFonts w:ascii="Times New Roman" w:hAnsi="Times New Roman" w:cs="Times New Roman"/>
          <w:i/>
          <w:sz w:val="24"/>
          <w:szCs w:val="24"/>
        </w:rPr>
        <w:lastRenderedPageBreak/>
        <w:t>Discussion</w:t>
      </w:r>
    </w:p>
    <w:p w14:paraId="421CCD28" w14:textId="53358554" w:rsidR="00327BC8"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Study </w:t>
      </w:r>
      <w:r w:rsidR="00BD7987">
        <w:rPr>
          <w:rFonts w:ascii="Times New Roman" w:hAnsi="Times New Roman" w:cs="Times New Roman"/>
          <w:sz w:val="24"/>
          <w:szCs w:val="24"/>
        </w:rPr>
        <w:t xml:space="preserve">4 </w:t>
      </w:r>
      <w:r>
        <w:rPr>
          <w:rFonts w:ascii="Times New Roman" w:hAnsi="Times New Roman" w:cs="Times New Roman"/>
          <w:sz w:val="24"/>
          <w:szCs w:val="24"/>
        </w:rPr>
        <w:t xml:space="preserve">showed that people were more likely to choose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options when presented with the </w:t>
      </w:r>
      <w:r w:rsidR="00815AE6">
        <w:rPr>
          <w:rFonts w:ascii="Times New Roman" w:hAnsi="Times New Roman" w:cs="Times New Roman"/>
          <w:sz w:val="24"/>
          <w:szCs w:val="24"/>
        </w:rPr>
        <w:t>10-year</w:t>
      </w:r>
      <w:r>
        <w:rPr>
          <w:rFonts w:ascii="Times New Roman" w:hAnsi="Times New Roman" w:cs="Times New Roman"/>
          <w:sz w:val="24"/>
          <w:szCs w:val="24"/>
        </w:rPr>
        <w:t xml:space="preserve"> cost, replicating the results of previous studies. Again, the </w:t>
      </w:r>
      <w:r w:rsidR="00815AE6">
        <w:rPr>
          <w:rFonts w:ascii="Times New Roman" w:hAnsi="Times New Roman" w:cs="Times New Roman"/>
          <w:sz w:val="24"/>
          <w:szCs w:val="24"/>
        </w:rPr>
        <w:t>10-year</w:t>
      </w:r>
      <w:r>
        <w:rPr>
          <w:rFonts w:ascii="Times New Roman" w:hAnsi="Times New Roman" w:cs="Times New Roman"/>
          <w:sz w:val="24"/>
          <w:szCs w:val="24"/>
        </w:rPr>
        <w:t xml:space="preserve"> cost label was more effective than an alternative energy label (the % energy savings label, in this case). Participants who self-reported being motivated by long-term costs were more affected by the 10-year cost labels, thus demonstrating that this nudge is somewhat selective. In other words, it has a stronger effect on those consumers who express a nudge-consistent goal. In contrast, other individual difference measures such as general concern with the future (i.e., the CFC), did not moderate the effect of the long-term cost nudge.</w:t>
      </w:r>
    </w:p>
    <w:p w14:paraId="5B823BED" w14:textId="2E41CBF7" w:rsidR="00FF4FAF" w:rsidRPr="00885B28" w:rsidRDefault="00327BC8" w:rsidP="009A0A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Studies 1-4 were all conducted on Mechanical Turk. In Study </w:t>
      </w:r>
      <w:r w:rsidR="00004D17">
        <w:rPr>
          <w:rFonts w:ascii="Times New Roman" w:hAnsi="Times New Roman" w:cs="Times New Roman"/>
          <w:sz w:val="24"/>
          <w:szCs w:val="24"/>
        </w:rPr>
        <w:t xml:space="preserve">S1 (reported in </w:t>
      </w:r>
      <w:r w:rsidR="007B19C0">
        <w:rPr>
          <w:rFonts w:ascii="Times New Roman" w:eastAsia="Times New Roman" w:hAnsi="Times New Roman" w:cs="Times New Roman"/>
          <w:sz w:val="24"/>
          <w:szCs w:val="24"/>
        </w:rPr>
        <w:t xml:space="preserve">the </w:t>
      </w:r>
      <w:r w:rsidR="007B19C0">
        <w:rPr>
          <w:rFonts w:ascii="Times New Roman" w:hAnsi="Times New Roman" w:cs="Times New Roman"/>
          <w:sz w:val="24"/>
          <w:szCs w:val="24"/>
        </w:rPr>
        <w:t>supplemental materials</w:t>
      </w:r>
      <w:r w:rsidR="00004D17">
        <w:rPr>
          <w:rFonts w:ascii="Times New Roman" w:hAnsi="Times New Roman" w:cs="Times New Roman"/>
          <w:sz w:val="24"/>
          <w:szCs w:val="24"/>
        </w:rPr>
        <w:t>)</w:t>
      </w:r>
      <w:r>
        <w:rPr>
          <w:rFonts w:ascii="Times New Roman" w:hAnsi="Times New Roman" w:cs="Times New Roman"/>
          <w:sz w:val="24"/>
          <w:szCs w:val="24"/>
        </w:rPr>
        <w:t xml:space="preserve">, </w:t>
      </w:r>
      <w:r w:rsidRPr="00004D17">
        <w:rPr>
          <w:rFonts w:ascii="Times New Roman" w:hAnsi="Times New Roman" w:cs="Times New Roman"/>
          <w:sz w:val="24"/>
          <w:szCs w:val="24"/>
        </w:rPr>
        <w:t xml:space="preserve">we </w:t>
      </w:r>
      <w:r w:rsidR="00004D17" w:rsidRPr="00004D17">
        <w:rPr>
          <w:rFonts w:ascii="Times New Roman" w:hAnsi="Times New Roman" w:cs="Times New Roman"/>
          <w:sz w:val="24"/>
          <w:szCs w:val="24"/>
        </w:rPr>
        <w:t>sampled</w:t>
      </w:r>
      <w:r w:rsidRPr="00004D17">
        <w:rPr>
          <w:rFonts w:ascii="Times New Roman" w:hAnsi="Times New Roman" w:cs="Times New Roman"/>
          <w:sz w:val="24"/>
          <w:szCs w:val="24"/>
        </w:rPr>
        <w:t xml:space="preserve"> a different population</w:t>
      </w:r>
      <w:r w:rsidR="00004D17" w:rsidRPr="009743E4">
        <w:rPr>
          <w:rStyle w:val="hgkelc"/>
          <w:rFonts w:ascii="Times New Roman" w:hAnsi="Times New Roman" w:cs="Times New Roman"/>
          <w:sz w:val="24"/>
          <w:szCs w:val="24"/>
        </w:rPr>
        <w:t>—</w:t>
      </w:r>
      <w:r w:rsidR="00004D17" w:rsidRPr="00004D17">
        <w:rPr>
          <w:rFonts w:ascii="Times New Roman" w:hAnsi="Times New Roman" w:cs="Times New Roman"/>
          <w:sz w:val="24"/>
          <w:szCs w:val="24"/>
        </w:rPr>
        <w:t xml:space="preserve">energy customers in </w:t>
      </w:r>
      <w:r w:rsidRPr="00004D17">
        <w:rPr>
          <w:rFonts w:ascii="Times New Roman" w:hAnsi="Times New Roman" w:cs="Times New Roman"/>
          <w:sz w:val="24"/>
          <w:szCs w:val="24"/>
        </w:rPr>
        <w:t>an energy company survey panel</w:t>
      </w:r>
      <w:r w:rsidR="00004D17" w:rsidRPr="009743E4">
        <w:rPr>
          <w:rStyle w:val="hgkelc"/>
          <w:rFonts w:ascii="Times New Roman" w:hAnsi="Times New Roman" w:cs="Times New Roman"/>
          <w:sz w:val="24"/>
          <w:szCs w:val="24"/>
        </w:rPr>
        <w:t xml:space="preserve">—and </w:t>
      </w:r>
      <w:r w:rsidR="00004D17">
        <w:rPr>
          <w:rStyle w:val="hgkelc"/>
          <w:rFonts w:ascii="Times New Roman" w:hAnsi="Times New Roman" w:cs="Times New Roman"/>
          <w:sz w:val="24"/>
          <w:szCs w:val="24"/>
        </w:rPr>
        <w:t>replicated the key result across product categories</w:t>
      </w:r>
      <w:r w:rsidRPr="00004D17">
        <w:rPr>
          <w:rFonts w:ascii="Times New Roman" w:hAnsi="Times New Roman" w:cs="Times New Roman"/>
          <w:sz w:val="24"/>
          <w:szCs w:val="24"/>
        </w:rPr>
        <w:t>.</w:t>
      </w:r>
      <w:r>
        <w:rPr>
          <w:rFonts w:ascii="Times New Roman" w:hAnsi="Times New Roman" w:cs="Times New Roman"/>
          <w:sz w:val="24"/>
          <w:szCs w:val="24"/>
        </w:rPr>
        <w:t xml:space="preserve"> </w:t>
      </w:r>
      <w:r w:rsidR="00004D17">
        <w:rPr>
          <w:rFonts w:ascii="Times New Roman" w:hAnsi="Times New Roman" w:cs="Times New Roman"/>
          <w:sz w:val="24"/>
          <w:szCs w:val="24"/>
        </w:rPr>
        <w:t xml:space="preserve">Finally, to test </w:t>
      </w:r>
      <w:r w:rsidR="008E23FD">
        <w:rPr>
          <w:rFonts w:ascii="Times New Roman" w:hAnsi="Times New Roman" w:cs="Times New Roman"/>
          <w:sz w:val="24"/>
          <w:szCs w:val="24"/>
        </w:rPr>
        <w:t>the effects on real purchase decisions of consumers in the field</w:t>
      </w:r>
      <w:r w:rsidR="00004D17">
        <w:rPr>
          <w:rFonts w:ascii="Times New Roman" w:hAnsi="Times New Roman" w:cs="Times New Roman"/>
          <w:sz w:val="24"/>
          <w:szCs w:val="24"/>
        </w:rPr>
        <w:t>, we partnered with a major drug and home goods retailer in Study 5.</w:t>
      </w:r>
    </w:p>
    <w:p w14:paraId="054F8E33" w14:textId="4748CB8B" w:rsidR="009A0A91" w:rsidRPr="00F20308" w:rsidRDefault="009A0A91" w:rsidP="009A0A91">
      <w:pPr>
        <w:spacing w:line="480" w:lineRule="auto"/>
        <w:jc w:val="center"/>
        <w:rPr>
          <w:rFonts w:ascii="Times New Roman" w:hAnsi="Times New Roman" w:cs="Times New Roman"/>
          <w:b/>
          <w:sz w:val="24"/>
          <w:szCs w:val="24"/>
        </w:rPr>
      </w:pPr>
      <w:r w:rsidRPr="00957EAD">
        <w:rPr>
          <w:rFonts w:ascii="Times New Roman" w:hAnsi="Times New Roman" w:cs="Times New Roman"/>
          <w:b/>
          <w:sz w:val="24"/>
          <w:szCs w:val="24"/>
        </w:rPr>
        <w:t xml:space="preserve">STUDY </w:t>
      </w:r>
      <w:r>
        <w:rPr>
          <w:rFonts w:ascii="Times New Roman" w:hAnsi="Times New Roman" w:cs="Times New Roman"/>
          <w:b/>
          <w:sz w:val="24"/>
          <w:szCs w:val="24"/>
        </w:rPr>
        <w:t>5</w:t>
      </w:r>
      <w:r w:rsidRPr="00957EAD">
        <w:rPr>
          <w:rFonts w:ascii="Times New Roman" w:hAnsi="Times New Roman" w:cs="Times New Roman"/>
          <w:b/>
          <w:sz w:val="24"/>
          <w:szCs w:val="24"/>
        </w:rPr>
        <w:t xml:space="preserve">: </w:t>
      </w:r>
      <w:r>
        <w:rPr>
          <w:rFonts w:ascii="Times New Roman" w:hAnsi="Times New Roman" w:cs="Times New Roman"/>
          <w:b/>
          <w:sz w:val="24"/>
          <w:szCs w:val="24"/>
        </w:rPr>
        <w:t>LONG-TERM COST LABELING</w:t>
      </w:r>
      <w:r w:rsidRPr="00957EAD">
        <w:rPr>
          <w:rFonts w:ascii="Times New Roman" w:hAnsi="Times New Roman" w:cs="Times New Roman"/>
          <w:b/>
          <w:sz w:val="24"/>
          <w:szCs w:val="24"/>
        </w:rPr>
        <w:t xml:space="preserve"> IN THE FIELD</w:t>
      </w:r>
    </w:p>
    <w:p w14:paraId="518AF9FD" w14:textId="7ED965E1" w:rsidR="009A0A91" w:rsidRDefault="009A0A91" w:rsidP="009A0A91">
      <w:pPr>
        <w:spacing w:line="480" w:lineRule="auto"/>
        <w:rPr>
          <w:rFonts w:ascii="Times New Roman" w:hAnsi="Times New Roman" w:cs="Times New Roman"/>
          <w:sz w:val="24"/>
          <w:szCs w:val="24"/>
        </w:rPr>
      </w:pPr>
      <w:r w:rsidRPr="00816F1A">
        <w:rPr>
          <w:rFonts w:ascii="Times New Roman" w:hAnsi="Times New Roman" w:cs="Times New Roman"/>
          <w:i/>
          <w:sz w:val="24"/>
          <w:szCs w:val="24"/>
        </w:rPr>
        <w:t>Method</w:t>
      </w:r>
      <w:r w:rsidR="007A18D0">
        <w:rPr>
          <w:rFonts w:ascii="Times New Roman" w:hAnsi="Times New Roman" w:cs="Times New Roman"/>
          <w:i/>
          <w:sz w:val="24"/>
          <w:szCs w:val="24"/>
        </w:rPr>
        <w:br/>
      </w:r>
      <w:r w:rsidRPr="00816F1A">
        <w:rPr>
          <w:rFonts w:ascii="Times New Roman" w:hAnsi="Times New Roman" w:cs="Times New Roman"/>
          <w:sz w:val="24"/>
          <w:szCs w:val="24"/>
        </w:rPr>
        <w:tab/>
      </w:r>
      <w:r>
        <w:rPr>
          <w:rFonts w:ascii="Times New Roman" w:hAnsi="Times New Roman" w:cs="Times New Roman"/>
          <w:sz w:val="24"/>
          <w:szCs w:val="24"/>
        </w:rPr>
        <w:t xml:space="preserve">Study </w:t>
      </w:r>
      <w:r w:rsidR="00343EF0">
        <w:rPr>
          <w:rFonts w:ascii="Times New Roman" w:hAnsi="Times New Roman" w:cs="Times New Roman"/>
          <w:sz w:val="24"/>
          <w:szCs w:val="24"/>
        </w:rPr>
        <w:t>5</w:t>
      </w:r>
      <w:r w:rsidRPr="00816F1A">
        <w:rPr>
          <w:rFonts w:ascii="Times New Roman" w:hAnsi="Times New Roman" w:cs="Times New Roman"/>
          <w:sz w:val="24"/>
          <w:szCs w:val="24"/>
        </w:rPr>
        <w:t xml:space="preserve"> was run in </w:t>
      </w:r>
      <w:r>
        <w:rPr>
          <w:rFonts w:ascii="Times New Roman" w:hAnsi="Times New Roman" w:cs="Times New Roman"/>
          <w:sz w:val="24"/>
          <w:szCs w:val="24"/>
        </w:rPr>
        <w:t xml:space="preserve">five branches of a major drug and home goods retailer in a major North-American city </w:t>
      </w:r>
      <w:r w:rsidRPr="00816F1A">
        <w:rPr>
          <w:rFonts w:ascii="Times New Roman" w:hAnsi="Times New Roman" w:cs="Times New Roman"/>
          <w:sz w:val="24"/>
          <w:szCs w:val="24"/>
        </w:rPr>
        <w:t>over a period of six weeks</w:t>
      </w:r>
      <w:r w:rsidR="00BB1B52">
        <w:rPr>
          <w:rFonts w:ascii="Times New Roman" w:hAnsi="Times New Roman" w:cs="Times New Roman"/>
          <w:sz w:val="24"/>
          <w:szCs w:val="24"/>
        </w:rPr>
        <w:t xml:space="preserve"> in 20</w:t>
      </w:r>
      <w:r w:rsidR="00E97137">
        <w:rPr>
          <w:rFonts w:ascii="Times New Roman" w:hAnsi="Times New Roman" w:cs="Times New Roman"/>
          <w:sz w:val="24"/>
          <w:szCs w:val="24"/>
        </w:rPr>
        <w:t>15</w:t>
      </w:r>
      <w:r w:rsidRPr="00816F1A">
        <w:rPr>
          <w:rFonts w:ascii="Times New Roman" w:hAnsi="Times New Roman" w:cs="Times New Roman"/>
          <w:sz w:val="24"/>
          <w:szCs w:val="24"/>
        </w:rPr>
        <w:t>, during which time we measured the sales of two target light bulbs. One was a 72w Halogen bulb 2-pack for $4.29, and the other was a 23w CFL bulb 2-pack for $12.99</w:t>
      </w:r>
      <w:r w:rsidR="00610B47">
        <w:rPr>
          <w:rFonts w:ascii="Times New Roman" w:hAnsi="Times New Roman" w:cs="Times New Roman"/>
          <w:sz w:val="24"/>
          <w:szCs w:val="24"/>
        </w:rPr>
        <w:t>,</w:t>
      </w:r>
      <w:r w:rsidR="00610B47" w:rsidRPr="00610B47">
        <w:rPr>
          <w:rFonts w:ascii="Times New Roman" w:hAnsi="Times New Roman" w:cs="Times New Roman"/>
          <w:sz w:val="24"/>
          <w:szCs w:val="24"/>
        </w:rPr>
        <w:t xml:space="preserve"> the same products used in Study </w:t>
      </w:r>
      <w:r w:rsidR="00610B47">
        <w:rPr>
          <w:rFonts w:ascii="Times New Roman" w:hAnsi="Times New Roman" w:cs="Times New Roman"/>
          <w:sz w:val="24"/>
          <w:szCs w:val="24"/>
        </w:rPr>
        <w:t>1</w:t>
      </w:r>
      <w:r w:rsidRPr="00816F1A">
        <w:rPr>
          <w:rFonts w:ascii="Times New Roman" w:hAnsi="Times New Roman" w:cs="Times New Roman"/>
          <w:sz w:val="24"/>
          <w:szCs w:val="24"/>
        </w:rPr>
        <w:t xml:space="preserve">. We manipulated the price labels used for the bulbs, </w:t>
      </w:r>
      <w:r>
        <w:rPr>
          <w:rFonts w:ascii="Times New Roman" w:hAnsi="Times New Roman" w:cs="Times New Roman"/>
          <w:sz w:val="24"/>
          <w:szCs w:val="24"/>
        </w:rPr>
        <w:t xml:space="preserve">alternating stores between control weeks and </w:t>
      </w:r>
      <w:r w:rsidR="002F5A9F">
        <w:rPr>
          <w:rFonts w:ascii="Times New Roman" w:hAnsi="Times New Roman" w:cs="Times New Roman"/>
          <w:sz w:val="24"/>
          <w:szCs w:val="24"/>
        </w:rPr>
        <w:t xml:space="preserve">10-year-cost </w:t>
      </w:r>
      <w:r>
        <w:rPr>
          <w:rFonts w:ascii="Times New Roman" w:hAnsi="Times New Roman" w:cs="Times New Roman"/>
          <w:sz w:val="24"/>
          <w:szCs w:val="24"/>
        </w:rPr>
        <w:t>framing weeks</w:t>
      </w:r>
      <w:r w:rsidRPr="00816F1A">
        <w:rPr>
          <w:rFonts w:ascii="Times New Roman" w:hAnsi="Times New Roman" w:cs="Times New Roman"/>
          <w:sz w:val="24"/>
          <w:szCs w:val="24"/>
        </w:rPr>
        <w:t>. During control weeks, the assigned stores use</w:t>
      </w:r>
      <w:r>
        <w:rPr>
          <w:rFonts w:ascii="Times New Roman" w:hAnsi="Times New Roman" w:cs="Times New Roman"/>
          <w:sz w:val="24"/>
          <w:szCs w:val="24"/>
        </w:rPr>
        <w:t>d</w:t>
      </w:r>
      <w:r w:rsidRPr="00816F1A">
        <w:rPr>
          <w:rFonts w:ascii="Times New Roman" w:hAnsi="Times New Roman" w:cs="Times New Roman"/>
          <w:sz w:val="24"/>
          <w:szCs w:val="24"/>
        </w:rPr>
        <w:t xml:space="preserve"> the regular store labels (</w:t>
      </w:r>
      <w:r>
        <w:rPr>
          <w:rFonts w:ascii="Times New Roman" w:hAnsi="Times New Roman" w:cs="Times New Roman"/>
          <w:sz w:val="24"/>
          <w:szCs w:val="24"/>
        </w:rPr>
        <w:t>see</w:t>
      </w:r>
      <w:r w:rsidRPr="00816F1A">
        <w:rPr>
          <w:rFonts w:ascii="Times New Roman" w:hAnsi="Times New Roman" w:cs="Times New Roman"/>
          <w:sz w:val="24"/>
          <w:szCs w:val="24"/>
        </w:rPr>
        <w:t xml:space="preserve"> </w:t>
      </w:r>
      <w:r w:rsidR="009960F2">
        <w:rPr>
          <w:rFonts w:ascii="Times New Roman" w:hAnsi="Times New Roman" w:cs="Times New Roman"/>
          <w:sz w:val="24"/>
          <w:szCs w:val="24"/>
        </w:rPr>
        <w:t>photos in the supplemental materials</w:t>
      </w:r>
      <w:r w:rsidRPr="00816F1A">
        <w:rPr>
          <w:rFonts w:ascii="Times New Roman" w:hAnsi="Times New Roman" w:cs="Times New Roman"/>
          <w:sz w:val="24"/>
          <w:szCs w:val="24"/>
        </w:rPr>
        <w:t>), and d</w:t>
      </w:r>
      <w:r>
        <w:rPr>
          <w:rFonts w:ascii="Times New Roman" w:hAnsi="Times New Roman" w:cs="Times New Roman"/>
          <w:sz w:val="24"/>
          <w:szCs w:val="24"/>
        </w:rPr>
        <w:t xml:space="preserve">uring </w:t>
      </w:r>
      <w:r w:rsidR="002F5A9F">
        <w:rPr>
          <w:rFonts w:ascii="Times New Roman" w:hAnsi="Times New Roman" w:cs="Times New Roman"/>
          <w:sz w:val="24"/>
          <w:szCs w:val="24"/>
        </w:rPr>
        <w:t xml:space="preserve">10-year-cost </w:t>
      </w:r>
      <w:r>
        <w:rPr>
          <w:rFonts w:ascii="Times New Roman" w:hAnsi="Times New Roman" w:cs="Times New Roman"/>
          <w:sz w:val="24"/>
          <w:szCs w:val="24"/>
        </w:rPr>
        <w:t xml:space="preserve">framing weeks, the assigned stores used a </w:t>
      </w:r>
      <w:r>
        <w:rPr>
          <w:rFonts w:ascii="Times New Roman" w:hAnsi="Times New Roman" w:cs="Times New Roman"/>
          <w:sz w:val="24"/>
          <w:szCs w:val="24"/>
        </w:rPr>
        <w:lastRenderedPageBreak/>
        <w:t xml:space="preserve">similar label that also displayed the 10-year energy cost of each option ($207 for the </w:t>
      </w:r>
      <w:r w:rsidR="009960F2">
        <w:rPr>
          <w:rFonts w:ascii="Times New Roman" w:hAnsi="Times New Roman" w:cs="Times New Roman"/>
          <w:sz w:val="24"/>
          <w:szCs w:val="24"/>
        </w:rPr>
        <w:t xml:space="preserve">halogen </w:t>
      </w:r>
      <w:r>
        <w:rPr>
          <w:rFonts w:ascii="Times New Roman" w:hAnsi="Times New Roman" w:cs="Times New Roman"/>
          <w:sz w:val="24"/>
          <w:szCs w:val="24"/>
        </w:rPr>
        <w:t xml:space="preserve">bulbs and $66 for the </w:t>
      </w:r>
      <w:r w:rsidR="009960F2">
        <w:rPr>
          <w:rFonts w:ascii="Times New Roman" w:hAnsi="Times New Roman" w:cs="Times New Roman"/>
          <w:sz w:val="24"/>
          <w:szCs w:val="24"/>
        </w:rPr>
        <w:t xml:space="preserve">fluorescent </w:t>
      </w:r>
      <w:r>
        <w:rPr>
          <w:rFonts w:ascii="Times New Roman" w:hAnsi="Times New Roman" w:cs="Times New Roman"/>
          <w:sz w:val="24"/>
          <w:szCs w:val="24"/>
        </w:rPr>
        <w:t>bulbs). We calculated the 10-year costs based on the watts, 3.5 hours of usage per day (many lightbulb packages estimate usage at 3-4 hours per day) and the typical residential electricity rate (</w:t>
      </w:r>
      <w:r w:rsidRPr="00F32A3D">
        <w:rPr>
          <w:rFonts w:ascii="Times New Roman" w:hAnsi="Times New Roman" w:cs="Times New Roman"/>
          <w:sz w:val="24"/>
          <w:szCs w:val="24"/>
        </w:rPr>
        <w:t>$0.1127 per kWh</w:t>
      </w:r>
      <w:r>
        <w:rPr>
          <w:rFonts w:ascii="Times New Roman" w:hAnsi="Times New Roman" w:cs="Times New Roman"/>
          <w:sz w:val="24"/>
          <w:szCs w:val="24"/>
        </w:rPr>
        <w:t>) in the local area. These costs were then multiplied by two because there were two lightbulbs in each package.</w:t>
      </w:r>
      <w:r>
        <w:rPr>
          <w:rFonts w:ascii="Times New Roman" w:hAnsi="Times New Roman" w:cs="Times New Roman"/>
          <w:sz w:val="24"/>
          <w:szCs w:val="24"/>
          <w:vertAlign w:val="superscript"/>
        </w:rPr>
        <w:t xml:space="preserve"> </w:t>
      </w:r>
      <w:r>
        <w:rPr>
          <w:rFonts w:ascii="Times New Roman" w:hAnsi="Times New Roman" w:cs="Times New Roman"/>
          <w:sz w:val="24"/>
          <w:szCs w:val="24"/>
        </w:rPr>
        <w:t>N</w:t>
      </w:r>
      <w:r w:rsidRPr="00E07BA4">
        <w:rPr>
          <w:rFonts w:ascii="Times New Roman" w:hAnsi="Times New Roman" w:cs="Times New Roman"/>
          <w:sz w:val="24"/>
          <w:szCs w:val="24"/>
        </w:rPr>
        <w:t xml:space="preserve">ote that we did not discount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Pr="00E07BA4">
        <w:rPr>
          <w:rFonts w:ascii="Times New Roman" w:hAnsi="Times New Roman" w:cs="Times New Roman"/>
          <w:sz w:val="24"/>
          <w:szCs w:val="24"/>
        </w:rPr>
        <w:t xml:space="preserve">costs, because 1) this would be confusing to many lay people, and 2) most people psychologically discount future outcomes, which would lead to </w:t>
      </w:r>
      <w:r>
        <w:rPr>
          <w:rFonts w:ascii="Times New Roman" w:hAnsi="Times New Roman" w:cs="Times New Roman"/>
          <w:sz w:val="24"/>
          <w:szCs w:val="24"/>
        </w:rPr>
        <w:t>"</w:t>
      </w:r>
      <w:r w:rsidRPr="00E07BA4">
        <w:rPr>
          <w:rFonts w:ascii="Times New Roman" w:hAnsi="Times New Roman" w:cs="Times New Roman"/>
          <w:sz w:val="24"/>
          <w:szCs w:val="24"/>
        </w:rPr>
        <w:t>double discounting</w:t>
      </w:r>
      <w:r>
        <w:rPr>
          <w:rFonts w:ascii="Times New Roman" w:hAnsi="Times New Roman" w:cs="Times New Roman"/>
          <w:sz w:val="24"/>
          <w:szCs w:val="24"/>
        </w:rPr>
        <w:t>"</w:t>
      </w:r>
      <w:r w:rsidRPr="00E07BA4">
        <w:rPr>
          <w:rFonts w:ascii="Times New Roman" w:hAnsi="Times New Roman" w:cs="Times New Roman"/>
          <w:sz w:val="24"/>
          <w:szCs w:val="24"/>
        </w:rPr>
        <w:t xml:space="preserve"> if we also formally discounted future outcomes on their behalf.</w:t>
      </w:r>
      <w:r>
        <w:rPr>
          <w:rFonts w:ascii="Times New Roman" w:hAnsi="Times New Roman" w:cs="Times New Roman"/>
          <w:sz w:val="24"/>
          <w:szCs w:val="24"/>
        </w:rPr>
        <w:t xml:space="preserve"> </w:t>
      </w:r>
    </w:p>
    <w:p w14:paraId="5BA545B6" w14:textId="77777777" w:rsidR="009A0A91" w:rsidRPr="00856F0D"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the first week of the study, all five stores displayed the control labels. In week 2, three stores had the 10-year cost labels and two had the control labels. In week 3, the store labels were reversed, such that there were two stores with the 10-year cost label and three with the control label. Weeks 4-6 continued this process, switching the labels back and forth each week. The labels were changed by the store managers, and the displays were photographed each week to document the experimental condition and general store environment. </w:t>
      </w:r>
    </w:p>
    <w:p w14:paraId="6E70390C" w14:textId="3F2D907C"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On one endcap (i.e., shelves of products that are presented at the end of the aisles) at each store, the two target bulb packages were available for purchase, </w:t>
      </w:r>
      <w:r w:rsidR="009C2BD5">
        <w:rPr>
          <w:rFonts w:ascii="Times New Roman" w:hAnsi="Times New Roman" w:cs="Times New Roman"/>
          <w:sz w:val="24"/>
          <w:szCs w:val="24"/>
        </w:rPr>
        <w:t xml:space="preserve">and </w:t>
      </w:r>
      <w:r>
        <w:rPr>
          <w:rFonts w:ascii="Times New Roman" w:hAnsi="Times New Roman" w:cs="Times New Roman"/>
          <w:sz w:val="24"/>
          <w:szCs w:val="24"/>
        </w:rPr>
        <w:t>no other lightbulbs were displayed. This setup closely mirrors the dichotomous choice paradigm used in our lab studies.</w:t>
      </w:r>
      <w:r w:rsidR="009C2BD5">
        <w:rPr>
          <w:rFonts w:ascii="Times New Roman" w:hAnsi="Times New Roman" w:cs="Times New Roman"/>
          <w:sz w:val="24"/>
          <w:szCs w:val="24"/>
        </w:rPr>
        <w:t xml:space="preserve"> (</w:t>
      </w:r>
      <w:r w:rsidR="009C2BD5" w:rsidRPr="00E07BA4">
        <w:rPr>
          <w:rFonts w:ascii="Times New Roman" w:hAnsi="Times New Roman" w:cs="Times New Roman"/>
          <w:sz w:val="24"/>
          <w:szCs w:val="24"/>
        </w:rPr>
        <w:t>The store also gave us the opportunity to manipulate the labels on two of the many lightbulbs in the aisle. The results of this exploratory condition</w:t>
      </w:r>
      <w:r w:rsidR="009C2BD5">
        <w:rPr>
          <w:rFonts w:ascii="Times New Roman" w:hAnsi="Times New Roman" w:cs="Times New Roman"/>
          <w:sz w:val="24"/>
          <w:szCs w:val="24"/>
        </w:rPr>
        <w:t xml:space="preserve">, presented in </w:t>
      </w:r>
      <w:r w:rsidR="008E0C3D">
        <w:rPr>
          <w:rFonts w:ascii="Times New Roman" w:hAnsi="Times New Roman" w:cs="Times New Roman"/>
          <w:sz w:val="24"/>
          <w:szCs w:val="24"/>
        </w:rPr>
        <w:t xml:space="preserve">the </w:t>
      </w:r>
      <w:r w:rsidR="007B19C0">
        <w:rPr>
          <w:rFonts w:ascii="Times New Roman" w:hAnsi="Times New Roman" w:cs="Times New Roman"/>
          <w:sz w:val="24"/>
          <w:szCs w:val="24"/>
        </w:rPr>
        <w:t>supplemental materials</w:t>
      </w:r>
      <w:r w:rsidR="00867398">
        <w:rPr>
          <w:rFonts w:ascii="Times New Roman" w:hAnsi="Times New Roman" w:cs="Times New Roman"/>
          <w:sz w:val="24"/>
          <w:szCs w:val="24"/>
        </w:rPr>
        <w:t xml:space="preserve">, </w:t>
      </w:r>
      <w:r w:rsidR="009C2BD5">
        <w:rPr>
          <w:rFonts w:ascii="Times New Roman" w:hAnsi="Times New Roman" w:cs="Times New Roman"/>
          <w:sz w:val="24"/>
          <w:szCs w:val="24"/>
        </w:rPr>
        <w:t>provide an interesting wrinkle on dichotomous vs. multi-option choice</w:t>
      </w:r>
      <w:r w:rsidR="009C2BD5" w:rsidRPr="00E07BA4">
        <w:rPr>
          <w:rFonts w:ascii="Times New Roman" w:hAnsi="Times New Roman" w:cs="Times New Roman"/>
          <w:sz w:val="24"/>
          <w:szCs w:val="24"/>
        </w:rPr>
        <w:t>.</w:t>
      </w:r>
      <w:r w:rsidR="009C2BD5">
        <w:rPr>
          <w:rFonts w:ascii="Times New Roman" w:hAnsi="Times New Roman" w:cs="Times New Roman"/>
          <w:sz w:val="24"/>
          <w:szCs w:val="24"/>
        </w:rPr>
        <w:t>)</w:t>
      </w:r>
      <w:r w:rsidR="003D613E">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Store employees recorded the number of bulbs taken from each location each week, and this was checked against sales data from the registers. The dependent variable was the proportion of efficient CFLs purchased. </w:t>
      </w:r>
    </w:p>
    <w:p w14:paraId="62496AB5" w14:textId="77777777" w:rsidR="009A0A91" w:rsidRPr="006E3016" w:rsidRDefault="009A0A91" w:rsidP="009A0A91">
      <w:pPr>
        <w:spacing w:line="480" w:lineRule="auto"/>
        <w:rPr>
          <w:rFonts w:ascii="Times New Roman" w:hAnsi="Times New Roman" w:cs="Times New Roman"/>
          <w:i/>
          <w:sz w:val="24"/>
          <w:szCs w:val="24"/>
        </w:rPr>
      </w:pPr>
      <w:r w:rsidRPr="006E3016">
        <w:rPr>
          <w:rFonts w:ascii="Times New Roman" w:hAnsi="Times New Roman" w:cs="Times New Roman"/>
          <w:i/>
          <w:sz w:val="24"/>
          <w:szCs w:val="24"/>
        </w:rPr>
        <w:lastRenderedPageBreak/>
        <w:t>Results</w:t>
      </w:r>
    </w:p>
    <w:p w14:paraId="358F8A94" w14:textId="2401CD75"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Over the six-week study period, there were 26 bulbs purchased in the </w:t>
      </w:r>
      <w:r w:rsidR="002F5A9F">
        <w:rPr>
          <w:rFonts w:ascii="Times New Roman" w:hAnsi="Times New Roman" w:cs="Times New Roman"/>
          <w:sz w:val="24"/>
          <w:szCs w:val="24"/>
        </w:rPr>
        <w:t>c</w:t>
      </w:r>
      <w:r>
        <w:rPr>
          <w:rFonts w:ascii="Times New Roman" w:hAnsi="Times New Roman" w:cs="Times New Roman"/>
          <w:sz w:val="24"/>
          <w:szCs w:val="24"/>
        </w:rPr>
        <w:t xml:space="preserve">ontrol condition, and 29 purchased in the </w:t>
      </w:r>
      <w:r w:rsidR="002F5A9F">
        <w:rPr>
          <w:rFonts w:ascii="Times New Roman" w:hAnsi="Times New Roman" w:cs="Times New Roman"/>
          <w:sz w:val="24"/>
          <w:szCs w:val="24"/>
        </w:rPr>
        <w:t xml:space="preserve">10-year-cost </w:t>
      </w:r>
      <w:r>
        <w:rPr>
          <w:rFonts w:ascii="Times New Roman" w:hAnsi="Times New Roman" w:cs="Times New Roman"/>
          <w:sz w:val="24"/>
          <w:szCs w:val="24"/>
        </w:rPr>
        <w:t>framing condition. We coded each purchase as "1" if it was a CFL purchase, and "0" if it was a Halogen purchase. The energy-efficient CFLs made up 12% of the purchases made with control labels, and 48% of the purchases made with the 10-year cost labels</w:t>
      </w:r>
      <w:r w:rsidR="00FC64C9">
        <w:rPr>
          <w:rFonts w:ascii="Times New Roman" w:hAnsi="Times New Roman" w:cs="Times New Roman"/>
          <w:sz w:val="24"/>
          <w:szCs w:val="24"/>
        </w:rPr>
        <w:t xml:space="preserve">. </w:t>
      </w:r>
      <w:r w:rsidR="00FC64C9" w:rsidRPr="00FC64C9">
        <w:rPr>
          <w:rFonts w:ascii="Times New Roman" w:hAnsi="Times New Roman" w:cs="Times New Roman"/>
          <w:sz w:val="24"/>
          <w:szCs w:val="24"/>
        </w:rPr>
        <w:t xml:space="preserve">A chi-square test of independence revealed a significant </w:t>
      </w:r>
      <w:r w:rsidR="00FC64C9">
        <w:rPr>
          <w:rFonts w:ascii="Times New Roman" w:hAnsi="Times New Roman" w:cs="Times New Roman"/>
          <w:sz w:val="24"/>
          <w:szCs w:val="24"/>
        </w:rPr>
        <w:t>relationship</w:t>
      </w:r>
      <w:r w:rsidR="00FC64C9" w:rsidRPr="00FC64C9">
        <w:rPr>
          <w:rFonts w:ascii="Times New Roman" w:hAnsi="Times New Roman" w:cs="Times New Roman"/>
          <w:sz w:val="24"/>
          <w:szCs w:val="24"/>
        </w:rPr>
        <w:t xml:space="preserve"> between condition and choice,</w:t>
      </w:r>
      <w:r w:rsidR="00FC64C9">
        <w:rPr>
          <w:rFonts w:ascii="Times New Roman" w:hAnsi="Times New Roman" w:cs="Times New Roman"/>
          <w:sz w:val="24"/>
          <w:szCs w:val="24"/>
        </w:rPr>
        <w:t xml:space="preserve"> </w:t>
      </w:r>
      <w:r w:rsidR="00FC64C9" w:rsidRPr="00FC64C9">
        <w:rPr>
          <w:rFonts w:ascii="Times New Roman" w:hAnsi="Times New Roman" w:cs="Times New Roman"/>
          <w:sz w:val="24"/>
          <w:szCs w:val="24"/>
        </w:rPr>
        <w:t>χ</w:t>
      </w:r>
      <w:r w:rsidR="006E723E" w:rsidRPr="00FC64C9">
        <w:rPr>
          <w:rFonts w:ascii="Times New Roman" w:hAnsi="Times New Roman" w:cs="Times New Roman"/>
          <w:sz w:val="24"/>
          <w:szCs w:val="24"/>
        </w:rPr>
        <w:t>² (</w:t>
      </w:r>
      <w:r w:rsidR="00FC64C9" w:rsidRPr="00FC64C9">
        <w:rPr>
          <w:rFonts w:ascii="Times New Roman" w:hAnsi="Times New Roman" w:cs="Times New Roman"/>
          <w:sz w:val="24"/>
          <w:szCs w:val="24"/>
        </w:rPr>
        <w:t xml:space="preserve">1, N = 55) = 8.66, </w:t>
      </w:r>
      <w:r w:rsidR="00FC64C9" w:rsidRPr="00FC64C9">
        <w:rPr>
          <w:rFonts w:ascii="Times New Roman" w:hAnsi="Times New Roman" w:cs="Times New Roman"/>
          <w:i/>
          <w:iCs/>
          <w:sz w:val="24"/>
          <w:szCs w:val="24"/>
        </w:rPr>
        <w:t>p</w:t>
      </w:r>
      <w:r w:rsidR="00FC64C9" w:rsidRPr="00FC64C9">
        <w:rPr>
          <w:rFonts w:ascii="Times New Roman" w:hAnsi="Times New Roman" w:cs="Times New Roman"/>
          <w:sz w:val="24"/>
          <w:szCs w:val="24"/>
        </w:rPr>
        <w:t xml:space="preserve"> = .003</w:t>
      </w:r>
      <w:r w:rsidR="00FC64C9">
        <w:rPr>
          <w:rFonts w:ascii="Times New Roman" w:hAnsi="Times New Roman" w:cs="Times New Roman"/>
          <w:sz w:val="24"/>
          <w:szCs w:val="24"/>
        </w:rPr>
        <w:t>.</w:t>
      </w:r>
    </w:p>
    <w:p w14:paraId="5EC42E06" w14:textId="77777777" w:rsidR="009A0A91" w:rsidRPr="00824BB5" w:rsidRDefault="009A0A91" w:rsidP="009A0A91">
      <w:pPr>
        <w:spacing w:line="480" w:lineRule="auto"/>
        <w:rPr>
          <w:rFonts w:ascii="Times New Roman" w:hAnsi="Times New Roman" w:cs="Times New Roman"/>
          <w:i/>
          <w:sz w:val="24"/>
          <w:szCs w:val="24"/>
        </w:rPr>
      </w:pPr>
      <w:r w:rsidRPr="00824BB5">
        <w:rPr>
          <w:rFonts w:ascii="Times New Roman" w:hAnsi="Times New Roman" w:cs="Times New Roman"/>
          <w:i/>
          <w:sz w:val="24"/>
          <w:szCs w:val="24"/>
        </w:rPr>
        <w:t>Discussion</w:t>
      </w:r>
    </w:p>
    <w:p w14:paraId="6E2A47A0" w14:textId="7433B5F3" w:rsidR="009A0A91" w:rsidRDefault="009A0A91" w:rsidP="009A0A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When lightbulbs were sold on store endcaps, shoppers purchased the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option relatively more often (i.e., 4 times as often) with </w:t>
      </w:r>
      <w:r w:rsidR="002F5A9F">
        <w:rPr>
          <w:rFonts w:ascii="Times New Roman" w:hAnsi="Times New Roman" w:cs="Times New Roman"/>
          <w:sz w:val="24"/>
          <w:szCs w:val="24"/>
        </w:rPr>
        <w:t xml:space="preserve">10-year-cost </w:t>
      </w:r>
      <w:r>
        <w:rPr>
          <w:rFonts w:ascii="Times New Roman" w:hAnsi="Times New Roman" w:cs="Times New Roman"/>
          <w:sz w:val="24"/>
          <w:szCs w:val="24"/>
        </w:rPr>
        <w:t xml:space="preserve">labeling than with control labeling. This </w:t>
      </w:r>
      <w:r w:rsidR="002B48A2">
        <w:rPr>
          <w:rFonts w:ascii="Times New Roman" w:hAnsi="Times New Roman" w:cs="Times New Roman"/>
          <w:sz w:val="24"/>
          <w:szCs w:val="24"/>
        </w:rPr>
        <w:t xml:space="preserve">field study </w:t>
      </w:r>
      <w:r>
        <w:rPr>
          <w:rFonts w:ascii="Times New Roman" w:hAnsi="Times New Roman" w:cs="Times New Roman"/>
          <w:sz w:val="24"/>
          <w:szCs w:val="24"/>
        </w:rPr>
        <w:t>is consistent with our latent goal theorizing</w:t>
      </w:r>
      <w:r w:rsidR="00463B22">
        <w:rPr>
          <w:rFonts w:ascii="Times New Roman" w:hAnsi="Times New Roman" w:cs="Times New Roman"/>
          <w:sz w:val="24"/>
          <w:szCs w:val="24"/>
        </w:rPr>
        <w:t xml:space="preserve"> and the results of all earlier studies</w:t>
      </w:r>
      <w:r w:rsidR="002B48A2">
        <w:rPr>
          <w:rFonts w:ascii="Times New Roman" w:hAnsi="Times New Roman" w:cs="Times New Roman"/>
          <w:sz w:val="24"/>
          <w:szCs w:val="24"/>
        </w:rPr>
        <w:t xml:space="preserve">, which </w:t>
      </w:r>
      <w:r w:rsidR="00207D12">
        <w:rPr>
          <w:rFonts w:ascii="Times New Roman" w:hAnsi="Times New Roman" w:cs="Times New Roman"/>
          <w:sz w:val="24"/>
          <w:szCs w:val="24"/>
        </w:rPr>
        <w:t>adds</w:t>
      </w:r>
      <w:r w:rsidR="009960F2">
        <w:rPr>
          <w:rFonts w:ascii="Times New Roman" w:hAnsi="Times New Roman" w:cs="Times New Roman"/>
          <w:sz w:val="24"/>
          <w:szCs w:val="24"/>
        </w:rPr>
        <w:t xml:space="preserve"> </w:t>
      </w:r>
      <w:r w:rsidR="002B48A2">
        <w:rPr>
          <w:rFonts w:ascii="Times New Roman" w:hAnsi="Times New Roman" w:cs="Times New Roman"/>
          <w:sz w:val="24"/>
          <w:szCs w:val="24"/>
        </w:rPr>
        <w:t>external validity to the findings</w:t>
      </w:r>
      <w:r>
        <w:rPr>
          <w:rFonts w:ascii="Times New Roman" w:hAnsi="Times New Roman" w:cs="Times New Roman"/>
          <w:sz w:val="24"/>
          <w:szCs w:val="24"/>
        </w:rPr>
        <w:t xml:space="preserve">. </w:t>
      </w:r>
    </w:p>
    <w:p w14:paraId="6F3BE859" w14:textId="69EF780D" w:rsidR="00312986" w:rsidRPr="00312986" w:rsidRDefault="00312986" w:rsidP="009743E4">
      <w:pPr>
        <w:spacing w:after="192" w:line="480" w:lineRule="auto"/>
        <w:ind w:right="6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 DISCUSSION</w:t>
      </w:r>
    </w:p>
    <w:p w14:paraId="1CBB5AE4" w14:textId="46E3559A" w:rsidR="00363CE0" w:rsidRDefault="003760B9" w:rsidP="00422A69">
      <w:pPr>
        <w:spacing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The current research makes several contributions to the literature on consumer goals and choice architecture. First, we </w:t>
      </w:r>
      <w:r w:rsidR="002D2295">
        <w:rPr>
          <w:rFonts w:ascii="Times New Roman" w:eastAsia="Times New Roman" w:hAnsi="Times New Roman" w:cs="Times New Roman"/>
          <w:sz w:val="24"/>
          <w:szCs w:val="24"/>
        </w:rPr>
        <w:t xml:space="preserve">introduce and situate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2D2295">
        <w:rPr>
          <w:rFonts w:ascii="Times New Roman" w:eastAsia="Times New Roman" w:hAnsi="Times New Roman" w:cs="Times New Roman"/>
          <w:sz w:val="24"/>
          <w:szCs w:val="24"/>
        </w:rPr>
        <w:t xml:space="preserve">cost goals in the framework of </w:t>
      </w:r>
      <w:r w:rsidR="00244CC3">
        <w:rPr>
          <w:rFonts w:ascii="Times New Roman" w:eastAsia="Times New Roman" w:hAnsi="Times New Roman" w:cs="Times New Roman"/>
          <w:sz w:val="24"/>
          <w:szCs w:val="24"/>
        </w:rPr>
        <w:t xml:space="preserve">the </w:t>
      </w:r>
      <w:r w:rsidR="00452EC6">
        <w:rPr>
          <w:rFonts w:ascii="Times New Roman" w:eastAsia="Times New Roman" w:hAnsi="Times New Roman" w:cs="Times New Roman"/>
          <w:sz w:val="24"/>
          <w:szCs w:val="24"/>
        </w:rPr>
        <w:t xml:space="preserve">goal-based view of consumer choice and goal activation theory. Second, we </w:t>
      </w:r>
      <w:r>
        <w:rPr>
          <w:rFonts w:ascii="Times New Roman" w:eastAsia="Times New Roman" w:hAnsi="Times New Roman" w:cs="Times New Roman"/>
          <w:sz w:val="24"/>
          <w:szCs w:val="24"/>
        </w:rPr>
        <w:t xml:space="preserve">demonstrate the importance of activating latent goals and matching nudges to consumer goals </w:t>
      </w:r>
      <w:r w:rsidR="00452EC6">
        <w:rPr>
          <w:rFonts w:ascii="Times New Roman" w:eastAsia="Times New Roman" w:hAnsi="Times New Roman" w:cs="Times New Roman"/>
          <w:sz w:val="24"/>
          <w:szCs w:val="24"/>
        </w:rPr>
        <w:t>(Ungemach et al. 2017) by proposing a novel energy label of “10-year cost.”</w:t>
      </w:r>
      <w:r>
        <w:rPr>
          <w:rFonts w:ascii="Times New Roman" w:eastAsia="Times New Roman" w:hAnsi="Times New Roman" w:cs="Times New Roman"/>
          <w:sz w:val="24"/>
          <w:szCs w:val="24"/>
        </w:rPr>
        <w:t xml:space="preserve"> </w:t>
      </w:r>
      <w:r w:rsidR="00452EC6">
        <w:rPr>
          <w:rFonts w:ascii="Times New Roman" w:eastAsia="Times New Roman" w:hAnsi="Times New Roman" w:cs="Times New Roman"/>
          <w:sz w:val="24"/>
          <w:szCs w:val="24"/>
        </w:rPr>
        <w:t>Third</w:t>
      </w:r>
      <w:r>
        <w:rPr>
          <w:rFonts w:ascii="Times New Roman" w:eastAsia="Times New Roman" w:hAnsi="Times New Roman" w:cs="Times New Roman"/>
          <w:sz w:val="24"/>
          <w:szCs w:val="24"/>
        </w:rPr>
        <w:t xml:space="preserve">, we show that this type of nudge is somewhat selective, helping to move consumers towards their stated goals while not manipulating others who do not share that goal. </w:t>
      </w:r>
      <w:r w:rsidR="00452EC6">
        <w:rPr>
          <w:rFonts w:ascii="Times New Roman" w:eastAsia="Times New Roman" w:hAnsi="Times New Roman" w:cs="Times New Roman"/>
          <w:sz w:val="24"/>
          <w:szCs w:val="24"/>
        </w:rPr>
        <w:t>Lastly</w:t>
      </w:r>
      <w:r>
        <w:rPr>
          <w:rFonts w:ascii="Times New Roman" w:eastAsia="Times New Roman" w:hAnsi="Times New Roman" w:cs="Times New Roman"/>
          <w:sz w:val="24"/>
          <w:szCs w:val="24"/>
        </w:rPr>
        <w:t xml:space="preserve">, </w:t>
      </w:r>
      <w:r w:rsidR="002366A6">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nudge addresses the </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energy paradox</w:t>
      </w:r>
      <w:r w:rsidR="003129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(Jaffe and Stavins 1994) and can potentially be applied to other decisions with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363CE0">
        <w:rPr>
          <w:rFonts w:ascii="Times New Roman" w:eastAsia="Times New Roman" w:hAnsi="Times New Roman" w:cs="Times New Roman"/>
          <w:sz w:val="24"/>
          <w:szCs w:val="24"/>
        </w:rPr>
        <w:t>costs.</w:t>
      </w:r>
      <w:r w:rsidR="00363CE0">
        <w:rPr>
          <w:rFonts w:ascii="Times New Roman" w:hAnsi="Times New Roman" w:cs="Times New Roman"/>
          <w:sz w:val="24"/>
          <w:szCs w:val="24"/>
        </w:rPr>
        <w:t xml:space="preserve"> </w:t>
      </w:r>
    </w:p>
    <w:p w14:paraId="1299A045" w14:textId="5C4D8E56" w:rsidR="00422A69" w:rsidRDefault="00363CE0" w:rsidP="00422A6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proposed</w:t>
      </w:r>
      <w:r w:rsidR="00422A69">
        <w:rPr>
          <w:rFonts w:ascii="Times New Roman" w:hAnsi="Times New Roman" w:cs="Times New Roman"/>
          <w:sz w:val="24"/>
          <w:szCs w:val="24"/>
        </w:rPr>
        <w:t xml:space="preserve"> </w:t>
      </w:r>
      <w:r w:rsidR="002D0386">
        <w:rPr>
          <w:rFonts w:ascii="Times New Roman" w:hAnsi="Times New Roman" w:cs="Times New Roman"/>
          <w:sz w:val="24"/>
          <w:szCs w:val="24"/>
        </w:rPr>
        <w:t>10-year cost labeling</w:t>
      </w:r>
      <w:r w:rsidR="00422A69">
        <w:rPr>
          <w:rFonts w:ascii="Times New Roman" w:hAnsi="Times New Roman" w:cs="Times New Roman"/>
          <w:sz w:val="24"/>
          <w:szCs w:val="24"/>
        </w:rPr>
        <w:t xml:space="preserve"> technique</w:t>
      </w:r>
      <w:r>
        <w:rPr>
          <w:rFonts w:ascii="Times New Roman" w:hAnsi="Times New Roman" w:cs="Times New Roman"/>
          <w:sz w:val="24"/>
          <w:szCs w:val="24"/>
        </w:rPr>
        <w:t xml:space="preserve"> </w:t>
      </w:r>
      <w:r w:rsidR="00422A69">
        <w:rPr>
          <w:rFonts w:ascii="Times New Roman" w:hAnsi="Times New Roman" w:cs="Times New Roman"/>
          <w:sz w:val="24"/>
          <w:szCs w:val="24"/>
        </w:rPr>
        <w:t xml:space="preserve">has the potential to improve long-term outcomes for consumers (through reduced long-term costs) and the environment (through decreased carbon emissions). This intervention could also be applied to other products that </w:t>
      </w:r>
      <w:r w:rsidR="002D0386">
        <w:rPr>
          <w:rFonts w:ascii="Times New Roman" w:hAnsi="Times New Roman" w:cs="Times New Roman"/>
          <w:sz w:val="24"/>
          <w:szCs w:val="24"/>
        </w:rPr>
        <w:t xml:space="preserve">entail significant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sidR="002D0386">
        <w:rPr>
          <w:rFonts w:ascii="Times New Roman" w:hAnsi="Times New Roman" w:cs="Times New Roman"/>
          <w:sz w:val="24"/>
          <w:szCs w:val="24"/>
        </w:rPr>
        <w:t>costs</w:t>
      </w:r>
      <w:r w:rsidR="00422A69">
        <w:rPr>
          <w:rFonts w:ascii="Times New Roman" w:hAnsi="Times New Roman" w:cs="Times New Roman"/>
          <w:sz w:val="24"/>
          <w:szCs w:val="24"/>
        </w:rPr>
        <w:t>, such as printers (and printer ink), electric razors (vs. disposables)</w:t>
      </w:r>
      <w:r w:rsidR="002B48A2">
        <w:rPr>
          <w:rFonts w:ascii="Times New Roman" w:hAnsi="Times New Roman" w:cs="Times New Roman"/>
          <w:sz w:val="24"/>
          <w:szCs w:val="24"/>
        </w:rPr>
        <w:t>,</w:t>
      </w:r>
      <w:r w:rsidR="00422A69">
        <w:rPr>
          <w:rFonts w:ascii="Times New Roman" w:hAnsi="Times New Roman" w:cs="Times New Roman"/>
          <w:sz w:val="24"/>
          <w:szCs w:val="24"/>
        </w:rPr>
        <w:t xml:space="preserve"> or batteries. We show that this intervention is driven (at least in part) by activating consumers' latent goal to minimize long-term costs, and that having consumers "self-activate" this goal has a similar impact on choices. Furthermore, we show that the "dollar cost" energy label has a stronger impact on choices than other similar labels, such as dollar savings, kWh cost, or % energy cost, and that it is somewhat selective, having a greater impact on consumers who report a goal of minimizing future product costs. </w:t>
      </w:r>
    </w:p>
    <w:p w14:paraId="2AA64059" w14:textId="3214DFE6" w:rsidR="00422A69" w:rsidRDefault="00422A69" w:rsidP="00422A6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An additional process driver we did not investigate is perceived risk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&lt;EndNote&gt;&lt;Cite&gt;&lt;Author&gt;Qiu&lt;/Author&gt;&lt;Year&gt;2014&lt;/Year&gt;&lt;RecNum&gt;450&lt;/RecNum&gt;&lt;DisplayText&gt;(Qiu et al. 2014)&lt;/DisplayText&gt;&lt;record&gt;&lt;rec-number&gt;450&lt;/rec-number&gt;&lt;foreign-keys&gt;&lt;key app="EN" db-id="ps05de90q9zfz1eprrsxd9entrap2v5x99e0" timestamp="1466417509"&gt;450&lt;/key&gt;&lt;/foreign-keys&gt;&lt;ref-type name="Journal Article"&gt;17&lt;/ref-type&gt;&lt;contributors&gt;&lt;authors&gt;&lt;author&gt;Qiu, Yueming&lt;/author&gt;&lt;author&gt;Colson, Gregory&lt;/author&gt;&lt;author&gt;Grebitus, Carola&lt;/author&gt;&lt;/authors&gt;&lt;/contributors&gt;&lt;titles&gt;&lt;title&gt;Risk preferences and purchase of energy-efficient technologies in the residential sector&lt;/title&gt;&lt;secondary-title&gt;Ecological Economics&lt;/secondary-title&gt;&lt;/titles&gt;&lt;periodical&gt;&lt;full-title&gt;Ecological Economics&lt;/full-title&gt;&lt;/periodical&gt;&lt;pages&gt;216-229&lt;/pages&gt;&lt;volume&gt;107&lt;/volume&gt;&lt;dates&gt;&lt;year&gt;2014&lt;/year&gt;&lt;/dates&gt;&lt;isbn&gt;0921-8009&lt;/isbn&gt;&lt;urls&gt;&lt;/urls&gt;&lt;/record&gt;&lt;/Cite&gt;&lt;/EndNote&gt;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(Qiu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Consumers may worry that they will not receive the promised future advantages of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options. It is possible that the long-term cost label made future outcomes more tangible and concrete, and thus decreased the perceived risk of </w:t>
      </w:r>
      <w:r w:rsidR="00250436">
        <w:rPr>
          <w:rFonts w:ascii="Times New Roman" w:hAnsi="Times New Roman" w:cs="Times New Roman"/>
          <w:sz w:val="24"/>
          <w:szCs w:val="24"/>
        </w:rPr>
        <w:t>energy-efficient</w:t>
      </w:r>
      <w:r>
        <w:rPr>
          <w:rFonts w:ascii="Times New Roman" w:hAnsi="Times New Roman" w:cs="Times New Roman"/>
          <w:sz w:val="24"/>
          <w:szCs w:val="24"/>
        </w:rPr>
        <w:t xml:space="preserve"> options. Similarly, our long-term cost manipulation (provided by the experimenter or by the local store) may have increased trust in the </w:t>
      </w:r>
      <w:r w:rsidR="00081F45" w:rsidRPr="006D3540">
        <w:rPr>
          <w:rFonts w:ascii="Times New Roman" w:eastAsia="Times New Roman" w:hAnsi="Times New Roman" w:cs="Times New Roman"/>
          <w:sz w:val="24"/>
          <w:szCs w:val="24"/>
        </w:rPr>
        <w:t>long-term</w:t>
      </w:r>
      <w:r w:rsidR="00081F45">
        <w:rPr>
          <w:rFonts w:ascii="Times New Roman" w:eastAsia="Times New Roman" w:hAnsi="Times New Roman" w:cs="Times New Roman"/>
          <w:sz w:val="24"/>
          <w:szCs w:val="24"/>
        </w:rPr>
        <w:t xml:space="preserve"> </w:t>
      </w:r>
      <w:r>
        <w:rPr>
          <w:rFonts w:ascii="Times New Roman" w:hAnsi="Times New Roman" w:cs="Times New Roman"/>
          <w:sz w:val="24"/>
          <w:szCs w:val="24"/>
        </w:rPr>
        <w:t>cost claims (relative to labeling by the brand). However, this alternative does not account for the effects of the "subjective estimation" manipulation in Study 3.</w:t>
      </w:r>
    </w:p>
    <w:p w14:paraId="46FF6289" w14:textId="1A619A82" w:rsidR="00422A69" w:rsidRDefault="00422A69" w:rsidP="00422A6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long-term cost labels are consistent with the "SCORE" principles outlined by Larrick, Soll, and Keeney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ExcludeAuth="1"&gt;&lt;Author&gt;Larrick&lt;/Author&gt;&lt;Year&gt;2015&lt;/Year&gt;&lt;RecNum&gt;451&lt;/RecNum&gt;&lt;DisplayText&gt;(2015)&lt;/DisplayText&gt;&lt;record&gt;&lt;rec-number&gt;451&lt;/rec-number&gt;&lt;foreign-keys&gt;&lt;key app="EN" db-id="ps05de90q9zfz1eprrsxd9entrap2v5x99e0" timestamp="1466417560"&gt;451&lt;/key&gt;&lt;/foreign-keys&gt;&lt;ref-type name="Journal Article"&gt;17&lt;/ref-type&gt;&lt;contributors&gt;&lt;authors&gt;&lt;author&gt;Larrick, Richard P.&lt;/author&gt;&lt;author&gt;Soll, Jack B.&lt;/author&gt;&lt;author&gt;Keeney, Ralph L.&lt;/author&gt;&lt;/authors&gt;&lt;/contributors&gt;&lt;titles&gt;&lt;title&gt;Designing better energy metrics for consumers&lt;/title&gt;&lt;secondary-title&gt;Behavioral Science &amp;amp; Policy&lt;/secondary-title&gt;&lt;/titles&gt;&lt;periodical&gt;&lt;full-title&gt;Behavioral Science &amp;amp; Policy&lt;/full-title&gt;&lt;/periodical&gt;&lt;pages&gt;63-75&lt;/pages&gt;&lt;volume&gt;1&lt;/volume&gt;&lt;number&gt;1&lt;/number&gt;&lt;dates&gt;&lt;year&gt;2015&lt;/year&gt;&lt;/dates&gt;&lt;isbn&gt;2379-4615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Long-term cost labels are relatively </w:t>
      </w:r>
      <w:r>
        <w:rPr>
          <w:rFonts w:ascii="Times New Roman" w:hAnsi="Times New Roman" w:cs="Times New Roman"/>
          <w:i/>
          <w:sz w:val="24"/>
          <w:szCs w:val="24"/>
        </w:rPr>
        <w:t>simple</w:t>
      </w:r>
      <w:r>
        <w:rPr>
          <w:rFonts w:ascii="Times New Roman" w:hAnsi="Times New Roman" w:cs="Times New Roman"/>
          <w:sz w:val="24"/>
          <w:szCs w:val="24"/>
        </w:rPr>
        <w:t xml:space="preserve"> (especially compared with total cost of ownership), they focus on </w:t>
      </w:r>
      <w:r>
        <w:rPr>
          <w:rFonts w:ascii="Times New Roman" w:hAnsi="Times New Roman" w:cs="Times New Roman"/>
          <w:i/>
          <w:sz w:val="24"/>
          <w:szCs w:val="24"/>
        </w:rPr>
        <w:t>consumption</w:t>
      </w:r>
      <w:r>
        <w:rPr>
          <w:rFonts w:ascii="Times New Roman" w:hAnsi="Times New Roman" w:cs="Times New Roman"/>
          <w:sz w:val="24"/>
          <w:szCs w:val="24"/>
        </w:rPr>
        <w:t xml:space="preserve"> (rather than efficiency, as the European style labels do), they link energy information to an </w:t>
      </w:r>
      <w:r>
        <w:rPr>
          <w:rFonts w:ascii="Times New Roman" w:hAnsi="Times New Roman" w:cs="Times New Roman"/>
          <w:i/>
          <w:sz w:val="24"/>
          <w:szCs w:val="24"/>
        </w:rPr>
        <w:t xml:space="preserve">objective </w:t>
      </w:r>
      <w:r>
        <w:rPr>
          <w:rFonts w:ascii="Times New Roman" w:hAnsi="Times New Roman" w:cs="Times New Roman"/>
          <w:sz w:val="24"/>
          <w:szCs w:val="24"/>
        </w:rPr>
        <w:t xml:space="preserve">(i.e., minimizing future dollar costs) that people value, they enable </w:t>
      </w:r>
      <w:r w:rsidRPr="00D67E7F">
        <w:rPr>
          <w:rFonts w:ascii="Times New Roman" w:hAnsi="Times New Roman" w:cs="Times New Roman"/>
          <w:i/>
          <w:sz w:val="24"/>
          <w:szCs w:val="24"/>
        </w:rPr>
        <w:t>relative</w:t>
      </w:r>
      <w:r>
        <w:rPr>
          <w:rFonts w:ascii="Times New Roman" w:hAnsi="Times New Roman" w:cs="Times New Roman"/>
          <w:sz w:val="24"/>
          <w:szCs w:val="24"/>
        </w:rPr>
        <w:t xml:space="preserve"> comparisons between products (unlike </w:t>
      </w:r>
      <w:r>
        <w:rPr>
          <w:rFonts w:ascii="Times New Roman" w:hAnsi="Times New Roman" w:cs="Times New Roman"/>
          <w:sz w:val="24"/>
          <w:szCs w:val="24"/>
        </w:rPr>
        <w:lastRenderedPageBreak/>
        <w:t xml:space="preserve">energy star labels), and they provide information on an </w:t>
      </w:r>
      <w:r w:rsidRPr="00D67E7F">
        <w:rPr>
          <w:rFonts w:ascii="Times New Roman" w:hAnsi="Times New Roman" w:cs="Times New Roman"/>
          <w:i/>
          <w:sz w:val="24"/>
          <w:szCs w:val="24"/>
        </w:rPr>
        <w:t>expand</w:t>
      </w:r>
      <w:r>
        <w:rPr>
          <w:rFonts w:ascii="Times New Roman" w:hAnsi="Times New Roman" w:cs="Times New Roman"/>
          <w:sz w:val="24"/>
          <w:szCs w:val="24"/>
        </w:rPr>
        <w:t xml:space="preserve">ed scale (10-year energy cost rather than annual energy cost). One open research question is how far the scale can be expanded. Would 30-year energy cost be more persuasive than 10-year energy cost? What about 100-year energy cost? At some point, disfluency, irrelevancy, and reactance may overtake the benefits of an expanded scale. A related question is whether 10-year cost may be more effective than 9-year cost or 11-year cost, due to greater familiarity and fluency with a round number. </w:t>
      </w:r>
    </w:p>
    <w:p w14:paraId="4E73F131" w14:textId="2D712E0A" w:rsidR="00422A69" w:rsidRDefault="00422A69" w:rsidP="00422A6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Another interesting future direction would be to calculate the impact that long-term cost labels have on discount rates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&lt;EndNote&gt;&lt;Cite&gt;&lt;Author&gt;Min&lt;/Author&gt;&lt;Year&gt;2014&lt;/Year&gt;&lt;RecNum&gt;437&lt;/RecNum&gt;&lt;Prefix&gt;similar to &lt;/Prefix&gt;&lt;DisplayText&gt;(similar to Min et al. 2014)&lt;/DisplayText&gt;&lt;record&gt;&lt;rec-number&gt;437&lt;/rec-number&gt;&lt;foreign-keys&gt;&lt;key app="EN" db-id="ps05de90q9zfz1eprrsxd9entrap2v5x99e0" timestamp="1466404220"&gt;437&lt;/key&gt;&lt;/foreign-keys&gt;&lt;ref-type name="Journal Article"&gt;17&lt;/ref-type&gt;&lt;contributors&gt;&lt;authors&gt;&lt;author&gt;Min, Jihoon&lt;/author&gt;&lt;author&gt;Azevedo, Inês L&lt;/author&gt;&lt;author&gt;Michalek, Jeremy&lt;/author&gt;&lt;author&gt;de Bruin, Wändi Bruine&lt;/author&gt;&lt;/authors&gt;&lt;/contributors&gt;&lt;titles&gt;&lt;title&gt;Labeling energy cost on light bulbs lowers implicit discount rates&lt;/title&gt;&lt;secondary-title&gt;Ecological Economics&lt;/secondary-title&gt;&lt;/titles&gt;&lt;periodical&gt;&lt;full-title&gt;Ecological Economics&lt;/full-title&gt;&lt;/periodical&gt;&lt;pages&gt;42-50&lt;/pages&gt;&lt;volume&gt;97&lt;/volume&gt;&lt;dates&gt;&lt;year&gt;2014&lt;/year&gt;&lt;/dates&gt;&lt;isbn&gt;0921-8009&lt;/isbn&gt;&lt;urls&gt;&lt;/urls&gt;&lt;/record&gt;&lt;/Cite&gt;&lt;/EndNote&gt;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(similar to Min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and see whether the resulting implicit discount rates approach market rates for investment and borrowing (e.g., credit card interest rates). If so, 10-year energy cost labels could address the challenge raised by Allcott and </w:t>
      </w:r>
      <w:proofErr w:type="spellStart"/>
      <w:r>
        <w:rPr>
          <w:rFonts w:ascii="Times New Roman" w:hAnsi="Times New Roman" w:cs="Times New Roman"/>
          <w:sz w:val="24"/>
          <w:szCs w:val="24"/>
        </w:rPr>
        <w:t>Taubinsky</w:t>
      </w:r>
      <w:proofErr w:type="spellEnd"/>
      <w:r>
        <w:rPr>
          <w:rFonts w:ascii="Times New Roman" w:hAnsi="Times New Roman" w:cs="Times New Roman"/>
          <w:sz w:val="24"/>
          <w:szCs w:val="24"/>
        </w:rPr>
        <w:t xml:space="preserve"> (2014, pg. 21), "</w:t>
      </w:r>
      <w:r w:rsidRPr="00D567C5">
        <w:rPr>
          <w:rFonts w:ascii="Times New Roman" w:hAnsi="Times New Roman" w:cs="Times New Roman"/>
          <w:sz w:val="24"/>
          <w:szCs w:val="24"/>
        </w:rPr>
        <w:t>The theoretically ideal way to address imperfect information and inattention would be a powerful</w:t>
      </w:r>
      <w:r>
        <w:rPr>
          <w:rFonts w:ascii="Times New Roman" w:hAnsi="Times New Roman" w:cs="Times New Roman"/>
          <w:sz w:val="24"/>
          <w:szCs w:val="24"/>
        </w:rPr>
        <w:t xml:space="preserve"> </w:t>
      </w:r>
      <w:r w:rsidRPr="00D567C5">
        <w:rPr>
          <w:rFonts w:ascii="Times New Roman" w:hAnsi="Times New Roman" w:cs="Times New Roman"/>
          <w:sz w:val="24"/>
          <w:szCs w:val="24"/>
        </w:rPr>
        <w:t>and costless nationwide information disclosure technology. Subsidies and standards have been proposed as second-best policies with the idea that practically feasible information disclosure programs</w:t>
      </w:r>
      <w:r>
        <w:rPr>
          <w:rFonts w:ascii="Times New Roman" w:hAnsi="Times New Roman" w:cs="Times New Roman"/>
          <w:sz w:val="24"/>
          <w:szCs w:val="24"/>
        </w:rPr>
        <w:t xml:space="preserve"> </w:t>
      </w:r>
      <w:r w:rsidRPr="00D567C5">
        <w:rPr>
          <w:rFonts w:ascii="Times New Roman" w:hAnsi="Times New Roman" w:cs="Times New Roman"/>
          <w:sz w:val="24"/>
          <w:szCs w:val="24"/>
        </w:rPr>
        <w:t>either do not fully remove bias or are too costly to scale</w:t>
      </w:r>
      <w:r>
        <w:rPr>
          <w:rFonts w:ascii="Times New Roman" w:hAnsi="Times New Roman" w:cs="Times New Roman"/>
          <w:sz w:val="24"/>
          <w:szCs w:val="24"/>
        </w:rPr>
        <w:t xml:space="preserve">." </w:t>
      </w:r>
    </w:p>
    <w:p w14:paraId="4A1E885A" w14:textId="0D1A69D5" w:rsidR="0064291B" w:rsidRDefault="0064291B">
      <w:pPr>
        <w:spacing w:after="160" w:line="259" w:lineRule="auto"/>
        <w:rPr>
          <w:rFonts w:ascii="Times New Roman" w:eastAsia="Times New Roman" w:hAnsi="Times New Roman" w:cs="Times New Roman"/>
          <w:sz w:val="24"/>
          <w:szCs w:val="24"/>
        </w:rPr>
      </w:pPr>
    </w:p>
    <w:p w14:paraId="3CD9D067" w14:textId="77777777" w:rsidR="002F5A9F" w:rsidRDefault="002F5A9F">
      <w:pPr>
        <w:spacing w:after="160" w:line="259" w:lineRule="auto"/>
        <w:rPr>
          <w:rFonts w:ascii="Times New Roman" w:eastAsia="Times New Roman" w:hAnsi="Times New Roman" w:cs="Times New Roman"/>
          <w:sz w:val="24"/>
          <w:szCs w:val="24"/>
        </w:rPr>
      </w:pPr>
    </w:p>
    <w:p w14:paraId="692FB408" w14:textId="77777777" w:rsidR="002F5A9F" w:rsidRDefault="002F5A9F">
      <w:pPr>
        <w:spacing w:after="160" w:line="259" w:lineRule="auto"/>
        <w:rPr>
          <w:rFonts w:ascii="Times New Roman" w:eastAsia="Times New Roman" w:hAnsi="Times New Roman" w:cs="Times New Roman"/>
          <w:sz w:val="24"/>
          <w:szCs w:val="24"/>
        </w:rPr>
      </w:pPr>
    </w:p>
    <w:p w14:paraId="217AC902" w14:textId="77777777" w:rsidR="002F5A9F" w:rsidRDefault="002F5A9F">
      <w:pPr>
        <w:spacing w:after="160" w:line="259" w:lineRule="auto"/>
        <w:rPr>
          <w:rFonts w:ascii="Times New Roman" w:eastAsia="Times New Roman" w:hAnsi="Times New Roman" w:cs="Times New Roman"/>
          <w:sz w:val="24"/>
          <w:szCs w:val="24"/>
        </w:rPr>
      </w:pPr>
    </w:p>
    <w:p w14:paraId="43A5ED0C" w14:textId="77777777" w:rsidR="002F5A9F" w:rsidRDefault="002F5A9F">
      <w:pPr>
        <w:spacing w:after="160" w:line="259" w:lineRule="auto"/>
        <w:rPr>
          <w:rFonts w:ascii="Times New Roman" w:eastAsia="Times New Roman" w:hAnsi="Times New Roman" w:cs="Times New Roman"/>
          <w:sz w:val="24"/>
          <w:szCs w:val="24"/>
        </w:rPr>
      </w:pPr>
    </w:p>
    <w:p w14:paraId="09C6F62C" w14:textId="77777777" w:rsidR="002F5A9F" w:rsidRDefault="002F5A9F">
      <w:pPr>
        <w:spacing w:after="160" w:line="259" w:lineRule="auto"/>
        <w:rPr>
          <w:rFonts w:ascii="Times New Roman" w:eastAsia="Times New Roman" w:hAnsi="Times New Roman" w:cs="Times New Roman"/>
          <w:sz w:val="24"/>
          <w:szCs w:val="24"/>
        </w:rPr>
      </w:pPr>
    </w:p>
    <w:p w14:paraId="6962A22D" w14:textId="77777777" w:rsidR="002F5A9F" w:rsidRDefault="002F5A9F">
      <w:pPr>
        <w:spacing w:after="160" w:line="259" w:lineRule="auto"/>
        <w:rPr>
          <w:rFonts w:ascii="Times New Roman" w:eastAsia="Times New Roman" w:hAnsi="Times New Roman" w:cs="Times New Roman"/>
          <w:sz w:val="24"/>
          <w:szCs w:val="24"/>
        </w:rPr>
      </w:pPr>
    </w:p>
    <w:p w14:paraId="12CCD75F" w14:textId="77777777" w:rsidR="00E02E33" w:rsidRDefault="00E02E33" w:rsidP="00E76868">
      <w:pPr>
        <w:tabs>
          <w:tab w:val="left" w:pos="567"/>
        </w:tabs>
        <w:spacing w:after="160" w:line="259" w:lineRule="auto"/>
        <w:rPr>
          <w:rFonts w:ascii="Times New Roman" w:eastAsia="Times New Roman" w:hAnsi="Times New Roman" w:cs="Times New Roman"/>
          <w:b/>
          <w:bCs/>
          <w:sz w:val="24"/>
          <w:szCs w:val="24"/>
        </w:rPr>
      </w:pPr>
    </w:p>
    <w:p w14:paraId="16449798" w14:textId="068C2971" w:rsidR="00D252B4" w:rsidRPr="00742A0B" w:rsidRDefault="00742A0B" w:rsidP="00543CE1">
      <w:pPr>
        <w:tabs>
          <w:tab w:val="left" w:pos="567"/>
        </w:tabs>
        <w:adjustRightInd w:val="0"/>
        <w:spacing w:line="360" w:lineRule="auto"/>
        <w:ind w:left="567" w:hanging="567"/>
        <w:mirrorIndents/>
        <w:jc w:val="center"/>
        <w:rPr>
          <w:rFonts w:ascii="Times New Roman" w:eastAsia="Times New Roman" w:hAnsi="Times New Roman" w:cs="Times New Roman"/>
          <w:b/>
          <w:bCs/>
          <w:sz w:val="24"/>
          <w:szCs w:val="24"/>
        </w:rPr>
      </w:pPr>
      <w:r w:rsidRPr="00742A0B">
        <w:rPr>
          <w:rFonts w:ascii="Times New Roman" w:eastAsia="Times New Roman" w:hAnsi="Times New Roman" w:cs="Times New Roman"/>
          <w:b/>
          <w:bCs/>
          <w:sz w:val="24"/>
          <w:szCs w:val="24"/>
        </w:rPr>
        <w:t>References</w:t>
      </w:r>
    </w:p>
    <w:p w14:paraId="5A8552CA" w14:textId="77777777" w:rsidR="008A3FD3" w:rsidRDefault="00EC1802" w:rsidP="008A3FD3">
      <w:pPr>
        <w:pStyle w:val="Bibliography"/>
        <w:rPr>
          <w:rFonts w:ascii="Times New Roman" w:hAnsi="Times New Roman" w:cs="Times New Roman"/>
        </w:rPr>
      </w:pPr>
      <w:r>
        <w:fldChar w:fldCharType="begin"/>
      </w:r>
      <w:r w:rsidR="008A3FD3">
        <w:instrText xml:space="preserve"> ADDIN ZOTERO_BIBL {"uncited":[["http://zotero.org/users/local/OgovDVAd/items/8S6MGQKB"],["http://zotero.org/users/local/OgovDVAd/items/SR2BKH2B"],["http://zotero.org/users/local/OgovDVAd/items/QPUUCQVF"],["http://zotero.org/users/local/OgovDVAd/items/8DV6FSJ4"],["http://zotero.org/users/local/OgovDVAd/items/WRC66W58"],["http://zotero.org/users/local/OgovDVAd/items/VFDPRE25"],["http://zotero.org/users/local/OgovDVAd/items/NBC7FZZQ"],["http://zotero.org/users/local/OgovDVAd/items/PZCMTBJM"],["http://zotero.org/users/local/OgovDVAd/items/5VSNHQ2C"],["http://zotero.org/users/local/OgovDVAd/items/37TX8ZPN"],["http://zotero.org/users/local/OgovDVAd/items/INI6RJ4F"]],"omitted":[],"custom":[]} CSL_BIBLIOGRAPHY </w:instrText>
      </w:r>
      <w:r>
        <w:fldChar w:fldCharType="separate"/>
      </w:r>
      <w:r w:rsidR="008A3FD3">
        <w:rPr>
          <w:rFonts w:ascii="Times New Roman" w:hAnsi="Times New Roman" w:cs="Times New Roman"/>
        </w:rPr>
        <w:t xml:space="preserve">Abaluck, J., &amp; Gruber, J. (2011). Choice inconsistencies among the elderly: Evidence from plan choice in the Medicare Part D program. </w:t>
      </w:r>
      <w:r w:rsidR="008A3FD3">
        <w:rPr>
          <w:rFonts w:ascii="Times New Roman" w:hAnsi="Times New Roman" w:cs="Times New Roman"/>
          <w:i/>
          <w:iCs/>
        </w:rPr>
        <w:t>The American Economic Review</w:t>
      </w:r>
      <w:r w:rsidR="008A3FD3">
        <w:rPr>
          <w:rFonts w:ascii="Times New Roman" w:hAnsi="Times New Roman" w:cs="Times New Roman"/>
        </w:rPr>
        <w:t xml:space="preserve">, </w:t>
      </w:r>
      <w:r w:rsidR="008A3FD3">
        <w:rPr>
          <w:rFonts w:ascii="Times New Roman" w:hAnsi="Times New Roman" w:cs="Times New Roman"/>
          <w:i/>
          <w:iCs/>
        </w:rPr>
        <w:t>101</w:t>
      </w:r>
      <w:r w:rsidR="008A3FD3">
        <w:rPr>
          <w:rFonts w:ascii="Times New Roman" w:hAnsi="Times New Roman" w:cs="Times New Roman"/>
        </w:rPr>
        <w:t>(4), 1180–1210.</w:t>
      </w:r>
    </w:p>
    <w:p w14:paraId="47C5FB34" w14:textId="77777777" w:rsidR="008A3FD3" w:rsidRDefault="008A3FD3" w:rsidP="008A3FD3">
      <w:pPr>
        <w:pStyle w:val="Bibliography"/>
        <w:rPr>
          <w:rFonts w:ascii="Times New Roman" w:hAnsi="Times New Roman" w:cs="Times New Roman"/>
        </w:rPr>
      </w:pPr>
      <w:r>
        <w:rPr>
          <w:rFonts w:ascii="Times New Roman" w:hAnsi="Times New Roman" w:cs="Times New Roman"/>
        </w:rPr>
        <w:lastRenderedPageBreak/>
        <w:t xml:space="preserve">Abrahamse, W., Steg, L., Vlek, C., &amp; Rothengatter, T. (2005). A review of intervention studies aimed at household energy conservation. </w:t>
      </w:r>
      <w:r>
        <w:rPr>
          <w:rFonts w:ascii="Times New Roman" w:hAnsi="Times New Roman" w:cs="Times New Roman"/>
          <w:i/>
          <w:iCs/>
        </w:rPr>
        <w:t>Journal of Environmental Psychology</w:t>
      </w:r>
      <w:r>
        <w:rPr>
          <w:rFonts w:ascii="Times New Roman" w:hAnsi="Times New Roman" w:cs="Times New Roman"/>
        </w:rPr>
        <w:t xml:space="preserve">, </w:t>
      </w:r>
      <w:r>
        <w:rPr>
          <w:rFonts w:ascii="Times New Roman" w:hAnsi="Times New Roman" w:cs="Times New Roman"/>
          <w:i/>
          <w:iCs/>
        </w:rPr>
        <w:t>25</w:t>
      </w:r>
      <w:r>
        <w:rPr>
          <w:rFonts w:ascii="Times New Roman" w:hAnsi="Times New Roman" w:cs="Times New Roman"/>
        </w:rPr>
        <w:t>(3), 273–291.</w:t>
      </w:r>
    </w:p>
    <w:p w14:paraId="1142E258"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Allcott, H., &amp; Sweeney, R. (2015). Can Retailers Inform Consumers about Energy Costs? Evidence from a Field Experiment. </w:t>
      </w:r>
      <w:r>
        <w:rPr>
          <w:rFonts w:ascii="Times New Roman" w:hAnsi="Times New Roman" w:cs="Times New Roman"/>
          <w:i/>
          <w:iCs/>
        </w:rPr>
        <w:t>E2e</w:t>
      </w:r>
      <w:r>
        <w:rPr>
          <w:rFonts w:ascii="Times New Roman" w:hAnsi="Times New Roman" w:cs="Times New Roman"/>
        </w:rPr>
        <w:t xml:space="preserve">, </w:t>
      </w:r>
      <w:r>
        <w:rPr>
          <w:rFonts w:ascii="Times New Roman" w:hAnsi="Times New Roman" w:cs="Times New Roman"/>
          <w:i/>
          <w:iCs/>
        </w:rPr>
        <w:t>Working paper 008</w:t>
      </w:r>
      <w:r>
        <w:rPr>
          <w:rFonts w:ascii="Times New Roman" w:hAnsi="Times New Roman" w:cs="Times New Roman"/>
        </w:rPr>
        <w:t>.</w:t>
      </w:r>
    </w:p>
    <w:p w14:paraId="4DF20563" w14:textId="77777777" w:rsidR="008A3FD3" w:rsidRDefault="008A3FD3" w:rsidP="008A3FD3">
      <w:pPr>
        <w:pStyle w:val="Bibliography"/>
        <w:rPr>
          <w:rFonts w:ascii="Times New Roman" w:hAnsi="Times New Roman" w:cs="Times New Roman"/>
        </w:rPr>
      </w:pPr>
      <w:bookmarkStart w:id="25" w:name="_Hlk214579729"/>
      <w:r>
        <w:rPr>
          <w:rFonts w:ascii="Times New Roman" w:hAnsi="Times New Roman" w:cs="Times New Roman"/>
        </w:rPr>
        <w:t xml:space="preserve">Allcott, H., &amp; Taubinsky, D. (2015). Evaluating behaviorally motivated policy: Experimental evidence from the lightbulb market. </w:t>
      </w:r>
      <w:r>
        <w:rPr>
          <w:rFonts w:ascii="Times New Roman" w:hAnsi="Times New Roman" w:cs="Times New Roman"/>
          <w:i/>
          <w:iCs/>
        </w:rPr>
        <w:t>The American Economic Review</w:t>
      </w:r>
      <w:r>
        <w:rPr>
          <w:rFonts w:ascii="Times New Roman" w:hAnsi="Times New Roman" w:cs="Times New Roman"/>
        </w:rPr>
        <w:t xml:space="preserve">, </w:t>
      </w:r>
      <w:r>
        <w:rPr>
          <w:rFonts w:ascii="Times New Roman" w:hAnsi="Times New Roman" w:cs="Times New Roman"/>
          <w:i/>
          <w:iCs/>
        </w:rPr>
        <w:t>105</w:t>
      </w:r>
      <w:r>
        <w:rPr>
          <w:rFonts w:ascii="Times New Roman" w:hAnsi="Times New Roman" w:cs="Times New Roman"/>
        </w:rPr>
        <w:t>(8), 2501–2538.</w:t>
      </w:r>
    </w:p>
    <w:bookmarkEnd w:id="25"/>
    <w:p w14:paraId="58C58260" w14:textId="5254BB18" w:rsidR="008A3FD3" w:rsidRDefault="008A3FD3" w:rsidP="008A3FD3">
      <w:pPr>
        <w:pStyle w:val="Bibliography"/>
        <w:rPr>
          <w:rFonts w:ascii="Times New Roman" w:hAnsi="Times New Roman" w:cs="Times New Roman"/>
        </w:rPr>
      </w:pPr>
      <w:r>
        <w:rPr>
          <w:rFonts w:ascii="Times New Roman" w:hAnsi="Times New Roman" w:cs="Times New Roman"/>
        </w:rPr>
        <w:t xml:space="preserve">Anderson, C. D., &amp; Claxton, J. D. (1982). Barriers to consumer choice of energy efficient products. </w:t>
      </w:r>
      <w:r>
        <w:rPr>
          <w:rFonts w:ascii="Times New Roman" w:hAnsi="Times New Roman" w:cs="Times New Roman"/>
          <w:i/>
          <w:iCs/>
        </w:rPr>
        <w:t>Journal of Consumer Research</w:t>
      </w:r>
      <w:r>
        <w:rPr>
          <w:rFonts w:ascii="Times New Roman" w:hAnsi="Times New Roman" w:cs="Times New Roman"/>
        </w:rPr>
        <w:t xml:space="preserve">, </w:t>
      </w:r>
      <w:r>
        <w:rPr>
          <w:rFonts w:ascii="Times New Roman" w:hAnsi="Times New Roman" w:cs="Times New Roman"/>
          <w:i/>
          <w:iCs/>
        </w:rPr>
        <w:t>9</w:t>
      </w:r>
      <w:r>
        <w:rPr>
          <w:rFonts w:ascii="Times New Roman" w:hAnsi="Times New Roman" w:cs="Times New Roman"/>
        </w:rPr>
        <w:t>(2), 163–170.</w:t>
      </w:r>
    </w:p>
    <w:p w14:paraId="75B643E1"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Bleichrodt, H., &amp; Pinto, J. L. (2002). Loss Aversion and Scale Compatibility in Two-Attribute Trade-Offs. </w:t>
      </w:r>
      <w:r>
        <w:rPr>
          <w:rFonts w:ascii="Times New Roman" w:hAnsi="Times New Roman" w:cs="Times New Roman"/>
          <w:i/>
          <w:iCs/>
        </w:rPr>
        <w:t>Journal of Mathematical Psychology</w:t>
      </w:r>
      <w:r>
        <w:rPr>
          <w:rFonts w:ascii="Times New Roman" w:hAnsi="Times New Roman" w:cs="Times New Roman"/>
        </w:rPr>
        <w:t xml:space="preserve">, </w:t>
      </w:r>
      <w:r>
        <w:rPr>
          <w:rFonts w:ascii="Times New Roman" w:hAnsi="Times New Roman" w:cs="Times New Roman"/>
          <w:i/>
          <w:iCs/>
        </w:rPr>
        <w:t>46</w:t>
      </w:r>
      <w:r>
        <w:rPr>
          <w:rFonts w:ascii="Times New Roman" w:hAnsi="Times New Roman" w:cs="Times New Roman"/>
        </w:rPr>
        <w:t>(3), 315–337. https://doi.org/10.1006/jmps.2001.1390</w:t>
      </w:r>
    </w:p>
    <w:p w14:paraId="6132F8C0"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Brendl, C. M., Markman, A. B., &amp; Messner, C. (2003). The devaluation effect: Activating a need devalues unrelated objects. </w:t>
      </w:r>
      <w:r>
        <w:rPr>
          <w:rFonts w:ascii="Times New Roman" w:hAnsi="Times New Roman" w:cs="Times New Roman"/>
          <w:i/>
          <w:iCs/>
        </w:rPr>
        <w:t>Journal of Consumer Research</w:t>
      </w:r>
      <w:r>
        <w:rPr>
          <w:rFonts w:ascii="Times New Roman" w:hAnsi="Times New Roman" w:cs="Times New Roman"/>
        </w:rPr>
        <w:t xml:space="preserve">, </w:t>
      </w:r>
      <w:r>
        <w:rPr>
          <w:rFonts w:ascii="Times New Roman" w:hAnsi="Times New Roman" w:cs="Times New Roman"/>
          <w:i/>
          <w:iCs/>
        </w:rPr>
        <w:t>29</w:t>
      </w:r>
      <w:r>
        <w:rPr>
          <w:rFonts w:ascii="Times New Roman" w:hAnsi="Times New Roman" w:cs="Times New Roman"/>
        </w:rPr>
        <w:t>(4), 463–473.</w:t>
      </w:r>
    </w:p>
    <w:p w14:paraId="7B7DBFAE"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Bull, J. (2012). Loads of green washing—Can behavioural economics increase willingness-to-pay for efficient washing machines in the UK? </w:t>
      </w:r>
      <w:r>
        <w:rPr>
          <w:rFonts w:ascii="Times New Roman" w:hAnsi="Times New Roman" w:cs="Times New Roman"/>
          <w:i/>
          <w:iCs/>
        </w:rPr>
        <w:t>Energy Policy</w:t>
      </w:r>
      <w:r>
        <w:rPr>
          <w:rFonts w:ascii="Times New Roman" w:hAnsi="Times New Roman" w:cs="Times New Roman"/>
        </w:rPr>
        <w:t xml:space="preserve">, </w:t>
      </w:r>
      <w:r>
        <w:rPr>
          <w:rFonts w:ascii="Times New Roman" w:hAnsi="Times New Roman" w:cs="Times New Roman"/>
          <w:i/>
          <w:iCs/>
        </w:rPr>
        <w:t>50</w:t>
      </w:r>
      <w:r>
        <w:rPr>
          <w:rFonts w:ascii="Times New Roman" w:hAnsi="Times New Roman" w:cs="Times New Roman"/>
        </w:rPr>
        <w:t>, 242–252.</w:t>
      </w:r>
    </w:p>
    <w:p w14:paraId="222F5F90"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Camilleri, A. R., &amp; Larrick, R. P. (2013). Metric and Scale Design as Choice Architecture Tools. </w:t>
      </w:r>
      <w:r>
        <w:rPr>
          <w:rFonts w:ascii="Times New Roman" w:hAnsi="Times New Roman" w:cs="Times New Roman"/>
          <w:i/>
          <w:iCs/>
        </w:rPr>
        <w:t>Journal of Public Policy &amp; Marketing</w:t>
      </w:r>
      <w:r>
        <w:rPr>
          <w:rFonts w:ascii="Times New Roman" w:hAnsi="Times New Roman" w:cs="Times New Roman"/>
        </w:rPr>
        <w:t xml:space="preserve">, </w:t>
      </w:r>
      <w:r>
        <w:rPr>
          <w:rFonts w:ascii="Times New Roman" w:hAnsi="Times New Roman" w:cs="Times New Roman"/>
          <w:i/>
          <w:iCs/>
        </w:rPr>
        <w:t>33</w:t>
      </w:r>
      <w:r>
        <w:rPr>
          <w:rFonts w:ascii="Times New Roman" w:hAnsi="Times New Roman" w:cs="Times New Roman"/>
        </w:rPr>
        <w:t>(1), 108–125.</w:t>
      </w:r>
    </w:p>
    <w:p w14:paraId="0E71D9C7"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Camilleri, A. R., &amp; Larrick, R. P. (2015). </w:t>
      </w:r>
      <w:r>
        <w:rPr>
          <w:rFonts w:ascii="Times New Roman" w:hAnsi="Times New Roman" w:cs="Times New Roman"/>
          <w:i/>
          <w:iCs/>
        </w:rPr>
        <w:t>Choice architecture</w:t>
      </w:r>
      <w:r>
        <w:rPr>
          <w:rFonts w:ascii="Times New Roman" w:hAnsi="Times New Roman" w:cs="Times New Roman"/>
        </w:rPr>
        <w:t>.</w:t>
      </w:r>
    </w:p>
    <w:p w14:paraId="40BC5F31"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Carroll, J., Denny, E., &amp; Lyons, S. (2016). The Effects of Energy Cost Labelling on Appliance Purchasing Decisions: Trial Results from Ireland. </w:t>
      </w:r>
      <w:r>
        <w:rPr>
          <w:rFonts w:ascii="Times New Roman" w:hAnsi="Times New Roman" w:cs="Times New Roman"/>
          <w:i/>
          <w:iCs/>
        </w:rPr>
        <w:t>Journal of Consumer Policy</w:t>
      </w:r>
      <w:r>
        <w:rPr>
          <w:rFonts w:ascii="Times New Roman" w:hAnsi="Times New Roman" w:cs="Times New Roman"/>
        </w:rPr>
        <w:t xml:space="preserve">, </w:t>
      </w:r>
      <w:r>
        <w:rPr>
          <w:rFonts w:ascii="Times New Roman" w:hAnsi="Times New Roman" w:cs="Times New Roman"/>
          <w:i/>
          <w:iCs/>
        </w:rPr>
        <w:t>39</w:t>
      </w:r>
      <w:r>
        <w:rPr>
          <w:rFonts w:ascii="Times New Roman" w:hAnsi="Times New Roman" w:cs="Times New Roman"/>
        </w:rPr>
        <w:t>(1), 23–40. https://doi.org/10.1007/s10603-015-9306-4</w:t>
      </w:r>
    </w:p>
    <w:p w14:paraId="159CA19C"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Council, B. (2016). </w:t>
      </w:r>
      <w:r>
        <w:rPr>
          <w:rFonts w:ascii="Times New Roman" w:hAnsi="Times New Roman" w:cs="Times New Roman"/>
          <w:i/>
          <w:iCs/>
        </w:rPr>
        <w:t>Annual Report and Accounts 2015-16</w:t>
      </w:r>
      <w:r>
        <w:rPr>
          <w:rFonts w:ascii="Times New Roman" w:hAnsi="Times New Roman" w:cs="Times New Roman"/>
        </w:rPr>
        <w:t>. British Council. https://www. britishcouncil. org/sites/default/files ….</w:t>
      </w:r>
    </w:p>
    <w:p w14:paraId="0FBA656A"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Denny, E. (2022). Long-term Energy Cost Labelling for Appliances: Evidence from a Randomised Controlled Trial in Ireland. </w:t>
      </w:r>
      <w:r>
        <w:rPr>
          <w:rFonts w:ascii="Times New Roman" w:hAnsi="Times New Roman" w:cs="Times New Roman"/>
          <w:i/>
          <w:iCs/>
        </w:rPr>
        <w:t>Journal of Consumer Policy</w:t>
      </w:r>
      <w:r>
        <w:rPr>
          <w:rFonts w:ascii="Times New Roman" w:hAnsi="Times New Roman" w:cs="Times New Roman"/>
        </w:rPr>
        <w:t xml:space="preserve">, </w:t>
      </w:r>
      <w:r>
        <w:rPr>
          <w:rFonts w:ascii="Times New Roman" w:hAnsi="Times New Roman" w:cs="Times New Roman"/>
          <w:i/>
          <w:iCs/>
        </w:rPr>
        <w:t>45</w:t>
      </w:r>
      <w:r>
        <w:rPr>
          <w:rFonts w:ascii="Times New Roman" w:hAnsi="Times New Roman" w:cs="Times New Roman"/>
        </w:rPr>
        <w:t>(3), 369–409. https://doi.org/10.1007/s10603-022-09516-5</w:t>
      </w:r>
    </w:p>
    <w:p w14:paraId="7CD14F4C"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Deutsch, M. (2010). Life Cycle Cost Disclosure, Consumer Behavior, and Business Implications: Evidence From an Online Field Experiment. </w:t>
      </w:r>
      <w:r>
        <w:rPr>
          <w:rFonts w:ascii="Times New Roman" w:hAnsi="Times New Roman" w:cs="Times New Roman"/>
          <w:i/>
          <w:iCs/>
        </w:rPr>
        <w:t>Journal of Industrial Ecology</w:t>
      </w:r>
      <w:r>
        <w:rPr>
          <w:rFonts w:ascii="Times New Roman" w:hAnsi="Times New Roman" w:cs="Times New Roman"/>
        </w:rPr>
        <w:t xml:space="preserve">, </w:t>
      </w:r>
      <w:r>
        <w:rPr>
          <w:rFonts w:ascii="Times New Roman" w:hAnsi="Times New Roman" w:cs="Times New Roman"/>
          <w:i/>
          <w:iCs/>
        </w:rPr>
        <w:t>14</w:t>
      </w:r>
      <w:r>
        <w:rPr>
          <w:rFonts w:ascii="Times New Roman" w:hAnsi="Times New Roman" w:cs="Times New Roman"/>
        </w:rPr>
        <w:t>(1), 103–120. https://doi.org/10.1111/j.1530-9290.2009.00201.x</w:t>
      </w:r>
    </w:p>
    <w:p w14:paraId="04DC14DE"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Dumortier, J., Siddiki, S., Carley, S., Cisney, J., Krause, R. M., Lane, B. W., Rupp, J. A., &amp; Graham, J. D. (2015). Effects of providing total cost of ownership information on consumers’ intent to purchase a hybrid or plug-in electric vehicle. </w:t>
      </w:r>
      <w:r>
        <w:rPr>
          <w:rFonts w:ascii="Times New Roman" w:hAnsi="Times New Roman" w:cs="Times New Roman"/>
          <w:i/>
          <w:iCs/>
        </w:rPr>
        <w:t>Transportation Research Part A: Policy and Practice</w:t>
      </w:r>
      <w:r>
        <w:rPr>
          <w:rFonts w:ascii="Times New Roman" w:hAnsi="Times New Roman" w:cs="Times New Roman"/>
        </w:rPr>
        <w:t xml:space="preserve">, </w:t>
      </w:r>
      <w:r>
        <w:rPr>
          <w:rFonts w:ascii="Times New Roman" w:hAnsi="Times New Roman" w:cs="Times New Roman"/>
          <w:i/>
          <w:iCs/>
        </w:rPr>
        <w:t>72</w:t>
      </w:r>
      <w:r>
        <w:rPr>
          <w:rFonts w:ascii="Times New Roman" w:hAnsi="Times New Roman" w:cs="Times New Roman"/>
        </w:rPr>
        <w:t>, 71–86.</w:t>
      </w:r>
    </w:p>
    <w:p w14:paraId="0A193EAD"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EIA. (2022, March 31). </w:t>
      </w:r>
      <w:r>
        <w:rPr>
          <w:rFonts w:ascii="Times New Roman" w:hAnsi="Times New Roman" w:cs="Times New Roman"/>
          <w:i/>
          <w:iCs/>
        </w:rPr>
        <w:t>Nearly half of U.S. households use LED bulbs for all or most of their indoor lighting—U.S. Energy Information Administration (EIA)</w:t>
      </w:r>
      <w:r>
        <w:rPr>
          <w:rFonts w:ascii="Times New Roman" w:hAnsi="Times New Roman" w:cs="Times New Roman"/>
        </w:rPr>
        <w:t xml:space="preserve"> [Gov]. https://www.eia.gov/todayinenergy/detail.php?id=51858</w:t>
      </w:r>
    </w:p>
    <w:p w14:paraId="058624E7" w14:textId="77777777" w:rsidR="008A3FD3" w:rsidRDefault="008A3FD3" w:rsidP="008A3FD3">
      <w:pPr>
        <w:pStyle w:val="Bibliography"/>
        <w:rPr>
          <w:rFonts w:ascii="Times New Roman" w:hAnsi="Times New Roman" w:cs="Times New Roman"/>
        </w:rPr>
      </w:pPr>
      <w:r>
        <w:rPr>
          <w:rFonts w:ascii="Times New Roman" w:hAnsi="Times New Roman" w:cs="Times New Roman"/>
          <w:i/>
          <w:iCs/>
        </w:rPr>
        <w:t>Energy Efficiency Costs &amp; Benefits Explained</w:t>
      </w:r>
      <w:r>
        <w:rPr>
          <w:rFonts w:ascii="Times New Roman" w:hAnsi="Times New Roman" w:cs="Times New Roman"/>
        </w:rPr>
        <w:t>. (2023, April 5). EnergySage. https://www.energysage.com/energy-efficiency/costs-benefits/</w:t>
      </w:r>
    </w:p>
    <w:p w14:paraId="06427249"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Energy Star. (n.d.). </w:t>
      </w:r>
      <w:r>
        <w:rPr>
          <w:rFonts w:ascii="Times New Roman" w:hAnsi="Times New Roman" w:cs="Times New Roman"/>
          <w:i/>
          <w:iCs/>
        </w:rPr>
        <w:t>Upgrade Your Lighting | ENERGY STAR</w:t>
      </w:r>
      <w:r>
        <w:rPr>
          <w:rFonts w:ascii="Times New Roman" w:hAnsi="Times New Roman" w:cs="Times New Roman"/>
        </w:rPr>
        <w:t>. Retrieved March 19, 2024, from https://www.energystar.gov/buildings/save-energy-commercial-buildings/ways-save/upgrade-lighting</w:t>
      </w:r>
    </w:p>
    <w:p w14:paraId="3E270F1F"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Gabaix, X., &amp; Laibson, D. (2006). Shrouded attributes, consumer myopia, and information suppression in competitive markets. </w:t>
      </w:r>
      <w:r>
        <w:rPr>
          <w:rFonts w:ascii="Times New Roman" w:hAnsi="Times New Roman" w:cs="Times New Roman"/>
          <w:i/>
          <w:iCs/>
        </w:rPr>
        <w:t>The Quarterly Journal of Economics</w:t>
      </w:r>
      <w:r>
        <w:rPr>
          <w:rFonts w:ascii="Times New Roman" w:hAnsi="Times New Roman" w:cs="Times New Roman"/>
        </w:rPr>
        <w:t xml:space="preserve">, </w:t>
      </w:r>
      <w:r>
        <w:rPr>
          <w:rFonts w:ascii="Times New Roman" w:hAnsi="Times New Roman" w:cs="Times New Roman"/>
          <w:i/>
          <w:iCs/>
        </w:rPr>
        <w:t>121</w:t>
      </w:r>
      <w:r>
        <w:rPr>
          <w:rFonts w:ascii="Times New Roman" w:hAnsi="Times New Roman" w:cs="Times New Roman"/>
        </w:rPr>
        <w:t>(2), 505–540.</w:t>
      </w:r>
    </w:p>
    <w:p w14:paraId="7B7BDF5E"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Greene, D. L. (2011). Uncertainty, loss aversion, and markets for energy efficiency. </w:t>
      </w:r>
      <w:r>
        <w:rPr>
          <w:rFonts w:ascii="Times New Roman" w:hAnsi="Times New Roman" w:cs="Times New Roman"/>
          <w:i/>
          <w:iCs/>
        </w:rPr>
        <w:t>Energy Economics</w:t>
      </w:r>
      <w:r>
        <w:rPr>
          <w:rFonts w:ascii="Times New Roman" w:hAnsi="Times New Roman" w:cs="Times New Roman"/>
        </w:rPr>
        <w:t xml:space="preserve">, </w:t>
      </w:r>
      <w:r>
        <w:rPr>
          <w:rFonts w:ascii="Times New Roman" w:hAnsi="Times New Roman" w:cs="Times New Roman"/>
          <w:i/>
          <w:iCs/>
        </w:rPr>
        <w:t>33</w:t>
      </w:r>
      <w:r>
        <w:rPr>
          <w:rFonts w:ascii="Times New Roman" w:hAnsi="Times New Roman" w:cs="Times New Roman"/>
        </w:rPr>
        <w:t>(4), 608–616. https://doi.org/10.1016/j.eneco.2010.08.009</w:t>
      </w:r>
    </w:p>
    <w:p w14:paraId="3E856C9F"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Hardisty, D. J., &amp; Weber, E. U. (2009). Discounting Future Green: Money Versus the Environment. </w:t>
      </w:r>
      <w:r>
        <w:rPr>
          <w:rFonts w:ascii="Times New Roman" w:hAnsi="Times New Roman" w:cs="Times New Roman"/>
          <w:i/>
          <w:iCs/>
        </w:rPr>
        <w:t>Journal of Experimental Psychology: General</w:t>
      </w:r>
      <w:r>
        <w:rPr>
          <w:rFonts w:ascii="Times New Roman" w:hAnsi="Times New Roman" w:cs="Times New Roman"/>
        </w:rPr>
        <w:t xml:space="preserve">, </w:t>
      </w:r>
      <w:r>
        <w:rPr>
          <w:rFonts w:ascii="Times New Roman" w:hAnsi="Times New Roman" w:cs="Times New Roman"/>
          <w:i/>
          <w:iCs/>
        </w:rPr>
        <w:t>138</w:t>
      </w:r>
      <w:r>
        <w:rPr>
          <w:rFonts w:ascii="Times New Roman" w:hAnsi="Times New Roman" w:cs="Times New Roman"/>
        </w:rPr>
        <w:t>(3), 329–340. https://doi.org/10.1037/a0016433</w:t>
      </w:r>
    </w:p>
    <w:p w14:paraId="1FA4F36B" w14:textId="77777777" w:rsidR="008A3FD3" w:rsidRDefault="008A3FD3" w:rsidP="008A3FD3">
      <w:pPr>
        <w:pStyle w:val="Bibliography"/>
        <w:rPr>
          <w:rFonts w:ascii="Times New Roman" w:hAnsi="Times New Roman" w:cs="Times New Roman"/>
        </w:rPr>
      </w:pPr>
      <w:r>
        <w:rPr>
          <w:rFonts w:ascii="Times New Roman" w:hAnsi="Times New Roman" w:cs="Times New Roman"/>
        </w:rPr>
        <w:lastRenderedPageBreak/>
        <w:t xml:space="preserve">Hardisty, D. J., &amp; Weber, E. U. (2020). Impatience and Savoring vs. Dread: Asymmetries in Anticipation Explain Consumer Time Preferences for Positive vs. Negative Events. </w:t>
      </w:r>
      <w:r>
        <w:rPr>
          <w:rFonts w:ascii="Times New Roman" w:hAnsi="Times New Roman" w:cs="Times New Roman"/>
          <w:i/>
          <w:iCs/>
        </w:rPr>
        <w:t>Journal of Consumer Psychology</w:t>
      </w:r>
      <w:r>
        <w:rPr>
          <w:rFonts w:ascii="Times New Roman" w:hAnsi="Times New Roman" w:cs="Times New Roman"/>
        </w:rPr>
        <w:t>.</w:t>
      </w:r>
    </w:p>
    <w:p w14:paraId="161B19AE"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Hausman, J. A. (1979). Individual Discount Rates and the Purchase and Utilization of Energy-Using Durables. </w:t>
      </w:r>
      <w:r>
        <w:rPr>
          <w:rFonts w:ascii="Times New Roman" w:hAnsi="Times New Roman" w:cs="Times New Roman"/>
          <w:i/>
          <w:iCs/>
        </w:rPr>
        <w:t>The Bell Journal of Economics</w:t>
      </w:r>
      <w:r>
        <w:rPr>
          <w:rFonts w:ascii="Times New Roman" w:hAnsi="Times New Roman" w:cs="Times New Roman"/>
        </w:rPr>
        <w:t xml:space="preserve">, </w:t>
      </w:r>
      <w:r>
        <w:rPr>
          <w:rFonts w:ascii="Times New Roman" w:hAnsi="Times New Roman" w:cs="Times New Roman"/>
          <w:i/>
          <w:iCs/>
        </w:rPr>
        <w:t>10</w:t>
      </w:r>
      <w:r>
        <w:rPr>
          <w:rFonts w:ascii="Times New Roman" w:hAnsi="Times New Roman" w:cs="Times New Roman"/>
        </w:rPr>
        <w:t>(1), 33. https://doi.org/10.2307/3003318</w:t>
      </w:r>
    </w:p>
    <w:p w14:paraId="28B4D877"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Jaffe, A. B., &amp; Stavins, R. N. (1994). The energy paradox and the diffusion of conservation technology. </w:t>
      </w:r>
      <w:r>
        <w:rPr>
          <w:rFonts w:ascii="Times New Roman" w:hAnsi="Times New Roman" w:cs="Times New Roman"/>
          <w:i/>
          <w:iCs/>
        </w:rPr>
        <w:t>Resource and Energy Economics</w:t>
      </w:r>
      <w:r>
        <w:rPr>
          <w:rFonts w:ascii="Times New Roman" w:hAnsi="Times New Roman" w:cs="Times New Roman"/>
        </w:rPr>
        <w:t xml:space="preserve">, </w:t>
      </w:r>
      <w:r>
        <w:rPr>
          <w:rFonts w:ascii="Times New Roman" w:hAnsi="Times New Roman" w:cs="Times New Roman"/>
          <w:i/>
          <w:iCs/>
        </w:rPr>
        <w:t>16</w:t>
      </w:r>
      <w:r>
        <w:rPr>
          <w:rFonts w:ascii="Times New Roman" w:hAnsi="Times New Roman" w:cs="Times New Roman"/>
        </w:rPr>
        <w:t>(2), 91–122.</w:t>
      </w:r>
    </w:p>
    <w:p w14:paraId="3CE1262C"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Kallbekken, S., Sælen, H., &amp; Hermansen, E. A. (2013). Bridging the energy efficiency gap: A field experiment on lifetime energy costs and household appliances. </w:t>
      </w:r>
      <w:r>
        <w:rPr>
          <w:rFonts w:ascii="Times New Roman" w:hAnsi="Times New Roman" w:cs="Times New Roman"/>
          <w:i/>
          <w:iCs/>
        </w:rPr>
        <w:t>Journal of Consumer Policy</w:t>
      </w:r>
      <w:r>
        <w:rPr>
          <w:rFonts w:ascii="Times New Roman" w:hAnsi="Times New Roman" w:cs="Times New Roman"/>
        </w:rPr>
        <w:t xml:space="preserve">, </w:t>
      </w:r>
      <w:r>
        <w:rPr>
          <w:rFonts w:ascii="Times New Roman" w:hAnsi="Times New Roman" w:cs="Times New Roman"/>
          <w:i/>
          <w:iCs/>
        </w:rPr>
        <w:t>36</w:t>
      </w:r>
      <w:r>
        <w:rPr>
          <w:rFonts w:ascii="Times New Roman" w:hAnsi="Times New Roman" w:cs="Times New Roman"/>
        </w:rPr>
        <w:t>(1), 1–16.</w:t>
      </w:r>
    </w:p>
    <w:p w14:paraId="248230C4"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Kruglanski, A. W., Shah, J. Y., Fishbach, A., Friedman, R., Chun, W. Y., &amp; Sleeth-Keppler, D. (2002). A theory of goal systems. </w:t>
      </w:r>
      <w:r>
        <w:rPr>
          <w:rFonts w:ascii="Times New Roman" w:hAnsi="Times New Roman" w:cs="Times New Roman"/>
          <w:i/>
          <w:iCs/>
        </w:rPr>
        <w:t>Advances in Experimental Social Psychology</w:t>
      </w:r>
      <w:r>
        <w:rPr>
          <w:rFonts w:ascii="Times New Roman" w:hAnsi="Times New Roman" w:cs="Times New Roman"/>
        </w:rPr>
        <w:t xml:space="preserve">, </w:t>
      </w:r>
      <w:r>
        <w:rPr>
          <w:rFonts w:ascii="Times New Roman" w:hAnsi="Times New Roman" w:cs="Times New Roman"/>
          <w:i/>
          <w:iCs/>
        </w:rPr>
        <w:t>34</w:t>
      </w:r>
      <w:r>
        <w:rPr>
          <w:rFonts w:ascii="Times New Roman" w:hAnsi="Times New Roman" w:cs="Times New Roman"/>
        </w:rPr>
        <w:t>, 331–378.</w:t>
      </w:r>
    </w:p>
    <w:p w14:paraId="31958D52"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Min, J., Azevedo, I. L., Michalek, J., &amp; de Bruin, W. B. (2014). Labeling energy cost on light bulbs lowers implicit discount rates. </w:t>
      </w:r>
      <w:r>
        <w:rPr>
          <w:rFonts w:ascii="Times New Roman" w:hAnsi="Times New Roman" w:cs="Times New Roman"/>
          <w:i/>
          <w:iCs/>
        </w:rPr>
        <w:t>Ecological Economics</w:t>
      </w:r>
      <w:r>
        <w:rPr>
          <w:rFonts w:ascii="Times New Roman" w:hAnsi="Times New Roman" w:cs="Times New Roman"/>
        </w:rPr>
        <w:t xml:space="preserve">, </w:t>
      </w:r>
      <w:r>
        <w:rPr>
          <w:rFonts w:ascii="Times New Roman" w:hAnsi="Times New Roman" w:cs="Times New Roman"/>
          <w:i/>
          <w:iCs/>
        </w:rPr>
        <w:t>97</w:t>
      </w:r>
      <w:r>
        <w:rPr>
          <w:rFonts w:ascii="Times New Roman" w:hAnsi="Times New Roman" w:cs="Times New Roman"/>
        </w:rPr>
        <w:t>, 42–50.</w:t>
      </w:r>
    </w:p>
    <w:p w14:paraId="515B4C85"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Papies, E. K., &amp; Veling, H. (2013). Healthy dining. Subtle diet reminders at the point of purchase increase low-calorie food choices among both chronic and current dieters. </w:t>
      </w:r>
      <w:r>
        <w:rPr>
          <w:rFonts w:ascii="Times New Roman" w:hAnsi="Times New Roman" w:cs="Times New Roman"/>
          <w:i/>
          <w:iCs/>
        </w:rPr>
        <w:t>Appetite</w:t>
      </w:r>
      <w:r>
        <w:rPr>
          <w:rFonts w:ascii="Times New Roman" w:hAnsi="Times New Roman" w:cs="Times New Roman"/>
        </w:rPr>
        <w:t xml:space="preserve">, </w:t>
      </w:r>
      <w:r>
        <w:rPr>
          <w:rFonts w:ascii="Times New Roman" w:hAnsi="Times New Roman" w:cs="Times New Roman"/>
          <w:i/>
          <w:iCs/>
        </w:rPr>
        <w:t>61</w:t>
      </w:r>
      <w:r>
        <w:rPr>
          <w:rFonts w:ascii="Times New Roman" w:hAnsi="Times New Roman" w:cs="Times New Roman"/>
        </w:rPr>
        <w:t>, 1–7.</w:t>
      </w:r>
    </w:p>
    <w:p w14:paraId="369359F7"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Read, D., Loewenstein, G., &amp; Rabin, M. (1999). Choice Bracketing. </w:t>
      </w:r>
      <w:r>
        <w:rPr>
          <w:rFonts w:ascii="Times New Roman" w:hAnsi="Times New Roman" w:cs="Times New Roman"/>
          <w:i/>
          <w:iCs/>
        </w:rPr>
        <w:t>Journal of Risk and Uncertainty</w:t>
      </w:r>
      <w:r>
        <w:rPr>
          <w:rFonts w:ascii="Times New Roman" w:hAnsi="Times New Roman" w:cs="Times New Roman"/>
        </w:rPr>
        <w:t xml:space="preserve">, </w:t>
      </w:r>
      <w:r>
        <w:rPr>
          <w:rFonts w:ascii="Times New Roman" w:hAnsi="Times New Roman" w:cs="Times New Roman"/>
          <w:i/>
          <w:iCs/>
        </w:rPr>
        <w:t>19</w:t>
      </w:r>
      <w:r>
        <w:rPr>
          <w:rFonts w:ascii="Times New Roman" w:hAnsi="Times New Roman" w:cs="Times New Roman"/>
        </w:rPr>
        <w:t>, 171–197.</w:t>
      </w:r>
    </w:p>
    <w:p w14:paraId="4DEF35CA"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Read, D., Olivola, C. Y., &amp; Hardisty, D. J. (2016). The value of nothing: Asymmetric attention to opportunity costs drives intertemporal decision making. </w:t>
      </w:r>
      <w:r>
        <w:rPr>
          <w:rFonts w:ascii="Times New Roman" w:hAnsi="Times New Roman" w:cs="Times New Roman"/>
          <w:i/>
          <w:iCs/>
        </w:rPr>
        <w:t>Management Science</w:t>
      </w:r>
      <w:r>
        <w:rPr>
          <w:rFonts w:ascii="Times New Roman" w:hAnsi="Times New Roman" w:cs="Times New Roman"/>
        </w:rPr>
        <w:t>.</w:t>
      </w:r>
    </w:p>
    <w:p w14:paraId="6CEF7726"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Read, S. J. (1987). Constructing causal scenarios: A knowledge structure approach to causal reasoning. </w:t>
      </w:r>
      <w:r>
        <w:rPr>
          <w:rFonts w:ascii="Times New Roman" w:hAnsi="Times New Roman" w:cs="Times New Roman"/>
          <w:i/>
          <w:iCs/>
        </w:rPr>
        <w:t>Journal of Personality and Social Psychology</w:t>
      </w:r>
      <w:r>
        <w:rPr>
          <w:rFonts w:ascii="Times New Roman" w:hAnsi="Times New Roman" w:cs="Times New Roman"/>
        </w:rPr>
        <w:t xml:space="preserve">, </w:t>
      </w:r>
      <w:r>
        <w:rPr>
          <w:rFonts w:ascii="Times New Roman" w:hAnsi="Times New Roman" w:cs="Times New Roman"/>
          <w:i/>
          <w:iCs/>
        </w:rPr>
        <w:t>52</w:t>
      </w:r>
      <w:r>
        <w:rPr>
          <w:rFonts w:ascii="Times New Roman" w:hAnsi="Times New Roman" w:cs="Times New Roman"/>
        </w:rPr>
        <w:t>(2), 288–302.</w:t>
      </w:r>
    </w:p>
    <w:p w14:paraId="39BAD4CE"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Sahoo, A., &amp; Sawe, N. (2015). The Heterogeneous Effects of Eco-labels on Internalities and Externalities. </w:t>
      </w:r>
      <w:r>
        <w:rPr>
          <w:rFonts w:ascii="Times New Roman" w:hAnsi="Times New Roman" w:cs="Times New Roman"/>
          <w:i/>
          <w:iCs/>
        </w:rPr>
        <w:t>Steyer-Taylor Center for Energy Policy and Finance</w:t>
      </w:r>
      <w:r>
        <w:rPr>
          <w:rFonts w:ascii="Times New Roman" w:hAnsi="Times New Roman" w:cs="Times New Roman"/>
        </w:rPr>
        <w:t>.</w:t>
      </w:r>
    </w:p>
    <w:p w14:paraId="15EB7036" w14:textId="30C52F9A" w:rsidR="00EC321A" w:rsidRPr="00EC321A" w:rsidRDefault="00EC321A" w:rsidP="00EC321A">
      <w:pPr>
        <w:rPr>
          <w:rFonts w:ascii="Times New Roman" w:hAnsi="Times New Roman" w:cs="Times New Roman"/>
        </w:rPr>
      </w:pPr>
      <w:r w:rsidRPr="00E979B4">
        <w:rPr>
          <w:rFonts w:ascii="Times New Roman" w:hAnsi="Times New Roman" w:cs="Times New Roman"/>
          <w:lang w:val="en-US"/>
        </w:rPr>
        <w:t xml:space="preserve">Saul, J., Nicoletti, L., </w:t>
      </w:r>
      <w:proofErr w:type="spellStart"/>
      <w:r w:rsidRPr="00E979B4">
        <w:rPr>
          <w:rFonts w:ascii="Times New Roman" w:hAnsi="Times New Roman" w:cs="Times New Roman"/>
          <w:lang w:val="en-US"/>
        </w:rPr>
        <w:t>Pogkas</w:t>
      </w:r>
      <w:proofErr w:type="spellEnd"/>
      <w:r w:rsidRPr="00E979B4">
        <w:rPr>
          <w:rFonts w:ascii="Times New Roman" w:hAnsi="Times New Roman" w:cs="Times New Roman"/>
          <w:lang w:val="en-US"/>
        </w:rPr>
        <w:t xml:space="preserve">, D. B. &amp; Malik, N. (2025, Sep 29). </w:t>
      </w:r>
      <w:r w:rsidRPr="00EC321A">
        <w:rPr>
          <w:rFonts w:ascii="Times New Roman" w:hAnsi="Times New Roman" w:cs="Times New Roman"/>
        </w:rPr>
        <w:t>AI data centers are sending power bills soaring. Bloomberg Technology. https://www.bloomberg.com/graphics/2025-ai-data-centers-electricity-prices/</w:t>
      </w:r>
    </w:p>
    <w:p w14:paraId="4F82C12C"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Schubert, R., &amp; Stadelmann, M. (2015). Energy-using Durables–Why Consumers Refrain From Economically Optimal Choices. </w:t>
      </w:r>
      <w:r>
        <w:rPr>
          <w:rFonts w:ascii="Times New Roman" w:hAnsi="Times New Roman" w:cs="Times New Roman"/>
          <w:i/>
          <w:iCs/>
        </w:rPr>
        <w:t>Frontiers in Energy Research</w:t>
      </w:r>
      <w:r>
        <w:rPr>
          <w:rFonts w:ascii="Times New Roman" w:hAnsi="Times New Roman" w:cs="Times New Roman"/>
        </w:rPr>
        <w:t xml:space="preserve">, </w:t>
      </w:r>
      <w:r>
        <w:rPr>
          <w:rFonts w:ascii="Times New Roman" w:hAnsi="Times New Roman" w:cs="Times New Roman"/>
          <w:i/>
          <w:iCs/>
        </w:rPr>
        <w:t>3</w:t>
      </w:r>
      <w:r>
        <w:rPr>
          <w:rFonts w:ascii="Times New Roman" w:hAnsi="Times New Roman" w:cs="Times New Roman"/>
        </w:rPr>
        <w:t>, 7.</w:t>
      </w:r>
    </w:p>
    <w:p w14:paraId="475A3B25"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Slovic, P., Griffin, D., &amp; Tversky, A. (1990). Compatibility effects in judgment and choice. In </w:t>
      </w:r>
      <w:r>
        <w:rPr>
          <w:rFonts w:ascii="Times New Roman" w:hAnsi="Times New Roman" w:cs="Times New Roman"/>
          <w:i/>
          <w:iCs/>
        </w:rPr>
        <w:t>Insights in decision making: A tribute to Hillel J. Einhorn</w:t>
      </w:r>
      <w:r>
        <w:rPr>
          <w:rFonts w:ascii="Times New Roman" w:hAnsi="Times New Roman" w:cs="Times New Roman"/>
        </w:rPr>
        <w:t xml:space="preserve"> (pp. 5–27). University of Chicago Press.</w:t>
      </w:r>
    </w:p>
    <w:p w14:paraId="6B9BDF25"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Solà, M. D. M., Escapa, M., &amp; Galarraga, I. (2023). Effectiveness of monetary information in promoting the purchase of energy-efficient appliances: Evidence from a field experiment in Spain. </w:t>
      </w:r>
      <w:r>
        <w:rPr>
          <w:rFonts w:ascii="Times New Roman" w:hAnsi="Times New Roman" w:cs="Times New Roman"/>
          <w:i/>
          <w:iCs/>
        </w:rPr>
        <w:t>Energy Research &amp; Social Science</w:t>
      </w:r>
      <w:r>
        <w:rPr>
          <w:rFonts w:ascii="Times New Roman" w:hAnsi="Times New Roman" w:cs="Times New Roman"/>
        </w:rPr>
        <w:t xml:space="preserve">, </w:t>
      </w:r>
      <w:r>
        <w:rPr>
          <w:rFonts w:ascii="Times New Roman" w:hAnsi="Times New Roman" w:cs="Times New Roman"/>
          <w:i/>
          <w:iCs/>
        </w:rPr>
        <w:t>95</w:t>
      </w:r>
      <w:r>
        <w:rPr>
          <w:rFonts w:ascii="Times New Roman" w:hAnsi="Times New Roman" w:cs="Times New Roman"/>
        </w:rPr>
        <w:t>, 102887. https://doi.org/10.1016/j.erss.2022.102887</w:t>
      </w:r>
    </w:p>
    <w:p w14:paraId="63A4EE47"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Thaler, R. (1981). Some Empirical Evidence on Dynamic Inconsistency. </w:t>
      </w:r>
      <w:r>
        <w:rPr>
          <w:rFonts w:ascii="Times New Roman" w:hAnsi="Times New Roman" w:cs="Times New Roman"/>
          <w:i/>
          <w:iCs/>
        </w:rPr>
        <w:t>Economics Letters</w:t>
      </w:r>
      <w:r>
        <w:rPr>
          <w:rFonts w:ascii="Times New Roman" w:hAnsi="Times New Roman" w:cs="Times New Roman"/>
        </w:rPr>
        <w:t xml:space="preserve">, </w:t>
      </w:r>
      <w:r>
        <w:rPr>
          <w:rFonts w:ascii="Times New Roman" w:hAnsi="Times New Roman" w:cs="Times New Roman"/>
          <w:i/>
          <w:iCs/>
        </w:rPr>
        <w:t>8</w:t>
      </w:r>
      <w:r>
        <w:rPr>
          <w:rFonts w:ascii="Times New Roman" w:hAnsi="Times New Roman" w:cs="Times New Roman"/>
        </w:rPr>
        <w:t>, 201–207. https://doi.org/10.1016/0165-1765(81)90067-7</w:t>
      </w:r>
    </w:p>
    <w:p w14:paraId="4955FBE0"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Thaler, R., &amp; Sunstein, C. R. (2008). </w:t>
      </w:r>
      <w:r>
        <w:rPr>
          <w:rFonts w:ascii="Times New Roman" w:hAnsi="Times New Roman" w:cs="Times New Roman"/>
          <w:i/>
          <w:iCs/>
        </w:rPr>
        <w:t>Nudge: Improving decisions about health, wealth, and happiness</w:t>
      </w:r>
      <w:r>
        <w:rPr>
          <w:rFonts w:ascii="Times New Roman" w:hAnsi="Times New Roman" w:cs="Times New Roman"/>
        </w:rPr>
        <w:t>. Yale University Press.</w:t>
      </w:r>
    </w:p>
    <w:p w14:paraId="02AC914D"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Tversky, A., &amp; Kahneman, D. (1991). Loss aversion in riskless choice: A reference-dependent model. </w:t>
      </w:r>
      <w:r>
        <w:rPr>
          <w:rFonts w:ascii="Times New Roman" w:hAnsi="Times New Roman" w:cs="Times New Roman"/>
          <w:i/>
          <w:iCs/>
        </w:rPr>
        <w:t>The Quarterly Journal of Economics</w:t>
      </w:r>
      <w:r>
        <w:rPr>
          <w:rFonts w:ascii="Times New Roman" w:hAnsi="Times New Roman" w:cs="Times New Roman"/>
        </w:rPr>
        <w:t xml:space="preserve">, </w:t>
      </w:r>
      <w:r>
        <w:rPr>
          <w:rFonts w:ascii="Times New Roman" w:hAnsi="Times New Roman" w:cs="Times New Roman"/>
          <w:i/>
          <w:iCs/>
        </w:rPr>
        <w:t>106</w:t>
      </w:r>
      <w:r>
        <w:rPr>
          <w:rFonts w:ascii="Times New Roman" w:hAnsi="Times New Roman" w:cs="Times New Roman"/>
        </w:rPr>
        <w:t>(4), 1039–1061. https://doi.org/10.2307/2937956</w:t>
      </w:r>
    </w:p>
    <w:p w14:paraId="314EF10B"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U.S. Department of Energy. (n.d.). </w:t>
      </w:r>
      <w:r>
        <w:rPr>
          <w:rFonts w:ascii="Times New Roman" w:hAnsi="Times New Roman" w:cs="Times New Roman"/>
          <w:i/>
          <w:iCs/>
        </w:rPr>
        <w:t>Lighting Choices to Save You Money</w:t>
      </w:r>
      <w:r>
        <w:rPr>
          <w:rFonts w:ascii="Times New Roman" w:hAnsi="Times New Roman" w:cs="Times New Roman"/>
        </w:rPr>
        <w:t>. Energy.Gov. Retrieved March 19, 2024, from https://www.energy.gov/energysaver/lighting-choices-save-you-money</w:t>
      </w:r>
    </w:p>
    <w:p w14:paraId="3C820412"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Van Osselaer, S. M., &amp; Janiszewski, C. (2012). A goal-based model of product evaluation and choice. </w:t>
      </w:r>
      <w:r>
        <w:rPr>
          <w:rFonts w:ascii="Times New Roman" w:hAnsi="Times New Roman" w:cs="Times New Roman"/>
          <w:i/>
          <w:iCs/>
        </w:rPr>
        <w:t>Journal of Consumer Research</w:t>
      </w:r>
      <w:r>
        <w:rPr>
          <w:rFonts w:ascii="Times New Roman" w:hAnsi="Times New Roman" w:cs="Times New Roman"/>
        </w:rPr>
        <w:t xml:space="preserve">, </w:t>
      </w:r>
      <w:r>
        <w:rPr>
          <w:rFonts w:ascii="Times New Roman" w:hAnsi="Times New Roman" w:cs="Times New Roman"/>
          <w:i/>
          <w:iCs/>
        </w:rPr>
        <w:t>39</w:t>
      </w:r>
      <w:r>
        <w:rPr>
          <w:rFonts w:ascii="Times New Roman" w:hAnsi="Times New Roman" w:cs="Times New Roman"/>
        </w:rPr>
        <w:t>(2), 260–292.</w:t>
      </w:r>
    </w:p>
    <w:p w14:paraId="62E3058C" w14:textId="77777777" w:rsidR="008A3FD3" w:rsidRDefault="008A3FD3" w:rsidP="008A3FD3">
      <w:pPr>
        <w:pStyle w:val="Bibliography"/>
        <w:rPr>
          <w:rFonts w:ascii="Times New Roman" w:hAnsi="Times New Roman" w:cs="Times New Roman"/>
        </w:rPr>
      </w:pPr>
      <w:r>
        <w:rPr>
          <w:rFonts w:ascii="Times New Roman" w:hAnsi="Times New Roman" w:cs="Times New Roman"/>
        </w:rPr>
        <w:lastRenderedPageBreak/>
        <w:t xml:space="preserve">Van Osselaer, S. M., Ramanathan, S., Campbell, M. C., Cohen, J. B., Dale, J. K., Herr, P. M., Janiszewski, C., Kruglanski, A. W., Lee, A. Y., &amp; Read, S. J. (2005). Choice based on goals. </w:t>
      </w:r>
      <w:r>
        <w:rPr>
          <w:rFonts w:ascii="Times New Roman" w:hAnsi="Times New Roman" w:cs="Times New Roman"/>
          <w:i/>
          <w:iCs/>
        </w:rPr>
        <w:t>Marketing Letters</w:t>
      </w:r>
      <w:r>
        <w:rPr>
          <w:rFonts w:ascii="Times New Roman" w:hAnsi="Times New Roman" w:cs="Times New Roman"/>
        </w:rPr>
        <w:t xml:space="preserve">, </w:t>
      </w:r>
      <w:r>
        <w:rPr>
          <w:rFonts w:ascii="Times New Roman" w:hAnsi="Times New Roman" w:cs="Times New Roman"/>
          <w:i/>
          <w:iCs/>
        </w:rPr>
        <w:t>16</w:t>
      </w:r>
      <w:r>
        <w:rPr>
          <w:rFonts w:ascii="Times New Roman" w:hAnsi="Times New Roman" w:cs="Times New Roman"/>
        </w:rPr>
        <w:t>(3), 335–346.</w:t>
      </w:r>
    </w:p>
    <w:p w14:paraId="3A58B1FD"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Waechter, S., Sütterlin, B., &amp; Siegrist, M. (2015). Desired and undesired effects of energy labels—An eye-tracking study. </w:t>
      </w:r>
      <w:r>
        <w:rPr>
          <w:rFonts w:ascii="Times New Roman" w:hAnsi="Times New Roman" w:cs="Times New Roman"/>
          <w:i/>
          <w:iCs/>
        </w:rPr>
        <w:t>PloS One</w:t>
      </w:r>
      <w:r>
        <w:rPr>
          <w:rFonts w:ascii="Times New Roman" w:hAnsi="Times New Roman" w:cs="Times New Roman"/>
        </w:rPr>
        <w:t xml:space="preserve">, </w:t>
      </w:r>
      <w:r>
        <w:rPr>
          <w:rFonts w:ascii="Times New Roman" w:hAnsi="Times New Roman" w:cs="Times New Roman"/>
          <w:i/>
          <w:iCs/>
        </w:rPr>
        <w:t>10</w:t>
      </w:r>
      <w:r>
        <w:rPr>
          <w:rFonts w:ascii="Times New Roman" w:hAnsi="Times New Roman" w:cs="Times New Roman"/>
        </w:rPr>
        <w:t>(7), e0134132.</w:t>
      </w:r>
    </w:p>
    <w:p w14:paraId="4EC8B16D" w14:textId="77777777" w:rsidR="008A3FD3" w:rsidRDefault="008A3FD3" w:rsidP="008A3FD3">
      <w:pPr>
        <w:pStyle w:val="Bibliography"/>
        <w:rPr>
          <w:rFonts w:ascii="Times New Roman" w:hAnsi="Times New Roman" w:cs="Times New Roman"/>
        </w:rPr>
      </w:pPr>
      <w:r>
        <w:rPr>
          <w:rFonts w:ascii="Times New Roman" w:hAnsi="Times New Roman" w:cs="Times New Roman"/>
        </w:rPr>
        <w:t xml:space="preserve">Xu, L., Lian, Z.-Y., Wang, K., Li, S., &amp; Jiang, T. (2009). Neural mechanism of intertemporal choice: From discounting future gains to future losses. </w:t>
      </w:r>
      <w:r>
        <w:rPr>
          <w:rFonts w:ascii="Times New Roman" w:hAnsi="Times New Roman" w:cs="Times New Roman"/>
          <w:i/>
          <w:iCs/>
        </w:rPr>
        <w:t>Brain Research</w:t>
      </w:r>
      <w:r>
        <w:rPr>
          <w:rFonts w:ascii="Times New Roman" w:hAnsi="Times New Roman" w:cs="Times New Roman"/>
        </w:rPr>
        <w:t xml:space="preserve">, </w:t>
      </w:r>
      <w:r>
        <w:rPr>
          <w:rFonts w:ascii="Times New Roman" w:hAnsi="Times New Roman" w:cs="Times New Roman"/>
          <w:i/>
          <w:iCs/>
        </w:rPr>
        <w:t>1261</w:t>
      </w:r>
      <w:r>
        <w:rPr>
          <w:rFonts w:ascii="Times New Roman" w:hAnsi="Times New Roman" w:cs="Times New Roman"/>
        </w:rPr>
        <w:t>, 65–74. https://doi.org/10.1016/j.brainres.2008.12.061</w:t>
      </w:r>
    </w:p>
    <w:p w14:paraId="6680E02D" w14:textId="5D901644" w:rsidR="00161463" w:rsidRPr="009743E4" w:rsidRDefault="00EC1802" w:rsidP="00543CE1">
      <w:pPr>
        <w:tabs>
          <w:tab w:val="left" w:pos="567"/>
        </w:tabs>
        <w:adjustRightInd w:val="0"/>
        <w:spacing w:after="192" w:line="360" w:lineRule="auto"/>
        <w:ind w:left="567" w:hanging="567"/>
        <w:contextualSpacing/>
        <w:mirrorIndents/>
        <w:rPr>
          <w:rFonts w:ascii="Times New Roman" w:hAnsi="Times New Roman" w:cs="Times New Roman"/>
          <w:sz w:val="24"/>
          <w:szCs w:val="24"/>
        </w:rPr>
      </w:pPr>
      <w:r>
        <w:rPr>
          <w:rFonts w:ascii="Times New Roman" w:hAnsi="Times New Roman" w:cs="Times New Roman"/>
          <w:sz w:val="24"/>
        </w:rPr>
        <w:fldChar w:fldCharType="end"/>
      </w:r>
    </w:p>
    <w:p w14:paraId="32F1053E" w14:textId="7A2CAA56" w:rsidR="00767E82" w:rsidRPr="00312986" w:rsidRDefault="00767E82" w:rsidP="00543CE1">
      <w:pPr>
        <w:tabs>
          <w:tab w:val="left" w:pos="567"/>
        </w:tabs>
        <w:spacing w:after="160" w:line="259" w:lineRule="auto"/>
        <w:ind w:left="567" w:hanging="567"/>
        <w:rPr>
          <w:rFonts w:ascii="Times New Roman" w:eastAsia="Times New Roman" w:hAnsi="Times New Roman" w:cs="Times New Roman"/>
          <w:sz w:val="24"/>
          <w:szCs w:val="24"/>
        </w:rPr>
      </w:pPr>
    </w:p>
    <w:sectPr w:rsidR="00767E82" w:rsidRPr="00312986" w:rsidSect="005153D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DCEA2" w14:textId="77777777" w:rsidR="00A2721D" w:rsidRDefault="00A2721D" w:rsidP="00F357D0">
      <w:pPr>
        <w:spacing w:line="240" w:lineRule="auto"/>
      </w:pPr>
      <w:r>
        <w:separator/>
      </w:r>
    </w:p>
  </w:endnote>
  <w:endnote w:type="continuationSeparator" w:id="0">
    <w:p w14:paraId="79FB3078" w14:textId="77777777" w:rsidR="00A2721D" w:rsidRDefault="00A2721D" w:rsidP="00F357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02FFA" w14:textId="77777777" w:rsidR="00A2721D" w:rsidRDefault="00A2721D" w:rsidP="00F357D0">
      <w:pPr>
        <w:spacing w:line="240" w:lineRule="auto"/>
      </w:pPr>
      <w:r>
        <w:separator/>
      </w:r>
    </w:p>
  </w:footnote>
  <w:footnote w:type="continuationSeparator" w:id="0">
    <w:p w14:paraId="1880DDC4" w14:textId="77777777" w:rsidR="00A2721D" w:rsidRDefault="00A2721D" w:rsidP="00F357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422AD1"/>
    <w:multiLevelType w:val="hybridMultilevel"/>
    <w:tmpl w:val="E3F82C16"/>
    <w:lvl w:ilvl="0" w:tplc="27F2BA4E">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98E3515"/>
    <w:multiLevelType w:val="hybridMultilevel"/>
    <w:tmpl w:val="15DACF6C"/>
    <w:lvl w:ilvl="0" w:tplc="FB2C85C4">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25669971">
    <w:abstractNumId w:val="1"/>
  </w:num>
  <w:num w:numId="2" w16cid:durableId="1589273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717"/>
    <w:rsid w:val="0000078B"/>
    <w:rsid w:val="00001AB0"/>
    <w:rsid w:val="0000491A"/>
    <w:rsid w:val="00004D17"/>
    <w:rsid w:val="000050C3"/>
    <w:rsid w:val="00016636"/>
    <w:rsid w:val="00022323"/>
    <w:rsid w:val="00030FD0"/>
    <w:rsid w:val="00031514"/>
    <w:rsid w:val="00031F8E"/>
    <w:rsid w:val="00035758"/>
    <w:rsid w:val="0003790B"/>
    <w:rsid w:val="00040A96"/>
    <w:rsid w:val="000417E8"/>
    <w:rsid w:val="00046FCA"/>
    <w:rsid w:val="00050FE5"/>
    <w:rsid w:val="0005503F"/>
    <w:rsid w:val="00064CF6"/>
    <w:rsid w:val="00072E93"/>
    <w:rsid w:val="000752EE"/>
    <w:rsid w:val="00081F45"/>
    <w:rsid w:val="0009307C"/>
    <w:rsid w:val="000949AB"/>
    <w:rsid w:val="00094C58"/>
    <w:rsid w:val="00096A28"/>
    <w:rsid w:val="000A4A68"/>
    <w:rsid w:val="000A58A0"/>
    <w:rsid w:val="000B0548"/>
    <w:rsid w:val="000B2B97"/>
    <w:rsid w:val="000B40D8"/>
    <w:rsid w:val="000B4803"/>
    <w:rsid w:val="000C2E1D"/>
    <w:rsid w:val="000C44A2"/>
    <w:rsid w:val="000C563F"/>
    <w:rsid w:val="000D3EE7"/>
    <w:rsid w:val="000E2DCA"/>
    <w:rsid w:val="000E3CB0"/>
    <w:rsid w:val="000F099E"/>
    <w:rsid w:val="000F6A15"/>
    <w:rsid w:val="000F74E6"/>
    <w:rsid w:val="00110097"/>
    <w:rsid w:val="00112A66"/>
    <w:rsid w:val="00113CFD"/>
    <w:rsid w:val="00115269"/>
    <w:rsid w:val="00115DD5"/>
    <w:rsid w:val="00122CDB"/>
    <w:rsid w:val="00123B47"/>
    <w:rsid w:val="0013279C"/>
    <w:rsid w:val="00132E11"/>
    <w:rsid w:val="00132E78"/>
    <w:rsid w:val="0013395E"/>
    <w:rsid w:val="00152320"/>
    <w:rsid w:val="001559FA"/>
    <w:rsid w:val="001570A6"/>
    <w:rsid w:val="00157C91"/>
    <w:rsid w:val="00161463"/>
    <w:rsid w:val="00161E5B"/>
    <w:rsid w:val="0016590E"/>
    <w:rsid w:val="0016655F"/>
    <w:rsid w:val="00170E5C"/>
    <w:rsid w:val="00172630"/>
    <w:rsid w:val="00174DBF"/>
    <w:rsid w:val="00177FD1"/>
    <w:rsid w:val="00180139"/>
    <w:rsid w:val="001810AE"/>
    <w:rsid w:val="00181FE9"/>
    <w:rsid w:val="00194044"/>
    <w:rsid w:val="001B1FF4"/>
    <w:rsid w:val="001B30C3"/>
    <w:rsid w:val="001C21DE"/>
    <w:rsid w:val="001C5016"/>
    <w:rsid w:val="001C51CD"/>
    <w:rsid w:val="001D4629"/>
    <w:rsid w:val="001D6EE8"/>
    <w:rsid w:val="001D73D8"/>
    <w:rsid w:val="001F0809"/>
    <w:rsid w:val="001F5909"/>
    <w:rsid w:val="00207410"/>
    <w:rsid w:val="00207978"/>
    <w:rsid w:val="00207D12"/>
    <w:rsid w:val="002102C8"/>
    <w:rsid w:val="00217A46"/>
    <w:rsid w:val="002201DE"/>
    <w:rsid w:val="00226E03"/>
    <w:rsid w:val="00227849"/>
    <w:rsid w:val="00227FEE"/>
    <w:rsid w:val="00233370"/>
    <w:rsid w:val="00234D04"/>
    <w:rsid w:val="00235C39"/>
    <w:rsid w:val="002366A6"/>
    <w:rsid w:val="00237A22"/>
    <w:rsid w:val="002427E7"/>
    <w:rsid w:val="00244CC3"/>
    <w:rsid w:val="00250436"/>
    <w:rsid w:val="00261900"/>
    <w:rsid w:val="0026432B"/>
    <w:rsid w:val="00270305"/>
    <w:rsid w:val="00272B27"/>
    <w:rsid w:val="00272F64"/>
    <w:rsid w:val="00274FAB"/>
    <w:rsid w:val="00275041"/>
    <w:rsid w:val="0028405D"/>
    <w:rsid w:val="00284645"/>
    <w:rsid w:val="002849E7"/>
    <w:rsid w:val="00284B2C"/>
    <w:rsid w:val="00285592"/>
    <w:rsid w:val="00285C61"/>
    <w:rsid w:val="00285EFB"/>
    <w:rsid w:val="00292B9E"/>
    <w:rsid w:val="002964ED"/>
    <w:rsid w:val="0029756F"/>
    <w:rsid w:val="002A2289"/>
    <w:rsid w:val="002B3CC4"/>
    <w:rsid w:val="002B4473"/>
    <w:rsid w:val="002B48A2"/>
    <w:rsid w:val="002C0BA9"/>
    <w:rsid w:val="002C19DB"/>
    <w:rsid w:val="002C4105"/>
    <w:rsid w:val="002C5480"/>
    <w:rsid w:val="002C6D1C"/>
    <w:rsid w:val="002C79F8"/>
    <w:rsid w:val="002D0016"/>
    <w:rsid w:val="002D0386"/>
    <w:rsid w:val="002D2295"/>
    <w:rsid w:val="002D23E7"/>
    <w:rsid w:val="002D6603"/>
    <w:rsid w:val="002E1052"/>
    <w:rsid w:val="002E1EB2"/>
    <w:rsid w:val="002E5AE8"/>
    <w:rsid w:val="002E645E"/>
    <w:rsid w:val="002E722B"/>
    <w:rsid w:val="002F4FDF"/>
    <w:rsid w:val="002F5A9F"/>
    <w:rsid w:val="0030592E"/>
    <w:rsid w:val="00307C9A"/>
    <w:rsid w:val="00312986"/>
    <w:rsid w:val="00312A3E"/>
    <w:rsid w:val="00320314"/>
    <w:rsid w:val="003218C5"/>
    <w:rsid w:val="00323B55"/>
    <w:rsid w:val="00327BC8"/>
    <w:rsid w:val="003313BC"/>
    <w:rsid w:val="003322C5"/>
    <w:rsid w:val="0033410E"/>
    <w:rsid w:val="00337F31"/>
    <w:rsid w:val="00340FAD"/>
    <w:rsid w:val="00343EF0"/>
    <w:rsid w:val="00344AFF"/>
    <w:rsid w:val="00345FD5"/>
    <w:rsid w:val="00350B74"/>
    <w:rsid w:val="003514C9"/>
    <w:rsid w:val="00351A60"/>
    <w:rsid w:val="003564F9"/>
    <w:rsid w:val="00361A00"/>
    <w:rsid w:val="00363CE0"/>
    <w:rsid w:val="00365454"/>
    <w:rsid w:val="003722AE"/>
    <w:rsid w:val="00373F32"/>
    <w:rsid w:val="00375C0B"/>
    <w:rsid w:val="003760B9"/>
    <w:rsid w:val="00387E85"/>
    <w:rsid w:val="0039600C"/>
    <w:rsid w:val="00396349"/>
    <w:rsid w:val="003A160C"/>
    <w:rsid w:val="003A40EF"/>
    <w:rsid w:val="003A5960"/>
    <w:rsid w:val="003B77D2"/>
    <w:rsid w:val="003C3263"/>
    <w:rsid w:val="003C3D48"/>
    <w:rsid w:val="003C430A"/>
    <w:rsid w:val="003D613E"/>
    <w:rsid w:val="003E2FF5"/>
    <w:rsid w:val="003F03B8"/>
    <w:rsid w:val="003F175C"/>
    <w:rsid w:val="003F77C5"/>
    <w:rsid w:val="004017C7"/>
    <w:rsid w:val="0040693D"/>
    <w:rsid w:val="00406AD7"/>
    <w:rsid w:val="00410721"/>
    <w:rsid w:val="00413E73"/>
    <w:rsid w:val="0042032B"/>
    <w:rsid w:val="00422A69"/>
    <w:rsid w:val="004230D4"/>
    <w:rsid w:val="00426FD4"/>
    <w:rsid w:val="00434E6A"/>
    <w:rsid w:val="004403FF"/>
    <w:rsid w:val="00445433"/>
    <w:rsid w:val="0044666F"/>
    <w:rsid w:val="004475C1"/>
    <w:rsid w:val="004525FD"/>
    <w:rsid w:val="00452EC6"/>
    <w:rsid w:val="00454C02"/>
    <w:rsid w:val="004605E3"/>
    <w:rsid w:val="004610AE"/>
    <w:rsid w:val="00461500"/>
    <w:rsid w:val="0046255D"/>
    <w:rsid w:val="00463B22"/>
    <w:rsid w:val="0048011F"/>
    <w:rsid w:val="00485682"/>
    <w:rsid w:val="004862F8"/>
    <w:rsid w:val="00486F45"/>
    <w:rsid w:val="004913D7"/>
    <w:rsid w:val="004914B9"/>
    <w:rsid w:val="00493E4B"/>
    <w:rsid w:val="0049615A"/>
    <w:rsid w:val="004973D7"/>
    <w:rsid w:val="004A06A6"/>
    <w:rsid w:val="004A3EB0"/>
    <w:rsid w:val="004A67BF"/>
    <w:rsid w:val="004A68B0"/>
    <w:rsid w:val="004B45B3"/>
    <w:rsid w:val="004C1F71"/>
    <w:rsid w:val="004D150B"/>
    <w:rsid w:val="004D430F"/>
    <w:rsid w:val="004E20F2"/>
    <w:rsid w:val="004E326C"/>
    <w:rsid w:val="004F0339"/>
    <w:rsid w:val="004F29F5"/>
    <w:rsid w:val="004F4C52"/>
    <w:rsid w:val="004F4FA1"/>
    <w:rsid w:val="005153D2"/>
    <w:rsid w:val="00516609"/>
    <w:rsid w:val="005209C6"/>
    <w:rsid w:val="005251D4"/>
    <w:rsid w:val="00526682"/>
    <w:rsid w:val="005309CD"/>
    <w:rsid w:val="0053120E"/>
    <w:rsid w:val="00532A99"/>
    <w:rsid w:val="005362DF"/>
    <w:rsid w:val="00543CE1"/>
    <w:rsid w:val="00547E00"/>
    <w:rsid w:val="00560D3D"/>
    <w:rsid w:val="0057217E"/>
    <w:rsid w:val="005731EE"/>
    <w:rsid w:val="00577F8D"/>
    <w:rsid w:val="005800BE"/>
    <w:rsid w:val="0058577B"/>
    <w:rsid w:val="00586EAB"/>
    <w:rsid w:val="00587131"/>
    <w:rsid w:val="00587DFF"/>
    <w:rsid w:val="0059454A"/>
    <w:rsid w:val="00597EED"/>
    <w:rsid w:val="005A1188"/>
    <w:rsid w:val="005A13B5"/>
    <w:rsid w:val="005A3EB7"/>
    <w:rsid w:val="005A4717"/>
    <w:rsid w:val="005A4AEE"/>
    <w:rsid w:val="005A6521"/>
    <w:rsid w:val="005B362A"/>
    <w:rsid w:val="005C6CCD"/>
    <w:rsid w:val="005D29DB"/>
    <w:rsid w:val="005D33AC"/>
    <w:rsid w:val="005D4BD4"/>
    <w:rsid w:val="005F3C4E"/>
    <w:rsid w:val="005F4263"/>
    <w:rsid w:val="00600EAB"/>
    <w:rsid w:val="00610B47"/>
    <w:rsid w:val="006123E7"/>
    <w:rsid w:val="00622EE9"/>
    <w:rsid w:val="00627149"/>
    <w:rsid w:val="006309A0"/>
    <w:rsid w:val="00633E3B"/>
    <w:rsid w:val="00634F0F"/>
    <w:rsid w:val="00641DB5"/>
    <w:rsid w:val="00641EB5"/>
    <w:rsid w:val="0064291B"/>
    <w:rsid w:val="00647A8A"/>
    <w:rsid w:val="00652E89"/>
    <w:rsid w:val="0066050D"/>
    <w:rsid w:val="00660ACE"/>
    <w:rsid w:val="00662080"/>
    <w:rsid w:val="00663C81"/>
    <w:rsid w:val="00664336"/>
    <w:rsid w:val="0066743D"/>
    <w:rsid w:val="00670A82"/>
    <w:rsid w:val="0067603C"/>
    <w:rsid w:val="00676504"/>
    <w:rsid w:val="00681E0E"/>
    <w:rsid w:val="00682F0C"/>
    <w:rsid w:val="006834C8"/>
    <w:rsid w:val="006862AF"/>
    <w:rsid w:val="00687393"/>
    <w:rsid w:val="00690EEC"/>
    <w:rsid w:val="00691E1D"/>
    <w:rsid w:val="00692B8B"/>
    <w:rsid w:val="00694973"/>
    <w:rsid w:val="00694A05"/>
    <w:rsid w:val="0069554E"/>
    <w:rsid w:val="006A3F03"/>
    <w:rsid w:val="006B32B5"/>
    <w:rsid w:val="006B615B"/>
    <w:rsid w:val="006B69A6"/>
    <w:rsid w:val="006C2741"/>
    <w:rsid w:val="006C3CA9"/>
    <w:rsid w:val="006C6A9B"/>
    <w:rsid w:val="006D3540"/>
    <w:rsid w:val="006D6E9F"/>
    <w:rsid w:val="006E1D92"/>
    <w:rsid w:val="006E4A8A"/>
    <w:rsid w:val="006E723E"/>
    <w:rsid w:val="006F0725"/>
    <w:rsid w:val="006F3ED1"/>
    <w:rsid w:val="006F4015"/>
    <w:rsid w:val="007001CA"/>
    <w:rsid w:val="00702A1D"/>
    <w:rsid w:val="00707699"/>
    <w:rsid w:val="007167C0"/>
    <w:rsid w:val="00717E38"/>
    <w:rsid w:val="00721591"/>
    <w:rsid w:val="00722A4A"/>
    <w:rsid w:val="00727128"/>
    <w:rsid w:val="00727A03"/>
    <w:rsid w:val="00733F4C"/>
    <w:rsid w:val="00734FCF"/>
    <w:rsid w:val="00735E89"/>
    <w:rsid w:val="00742A0B"/>
    <w:rsid w:val="007461D8"/>
    <w:rsid w:val="007503B3"/>
    <w:rsid w:val="00751D7B"/>
    <w:rsid w:val="00752A56"/>
    <w:rsid w:val="007600F7"/>
    <w:rsid w:val="00767E82"/>
    <w:rsid w:val="00770347"/>
    <w:rsid w:val="0077483C"/>
    <w:rsid w:val="007807C5"/>
    <w:rsid w:val="00782F0E"/>
    <w:rsid w:val="00783E83"/>
    <w:rsid w:val="00790436"/>
    <w:rsid w:val="00796545"/>
    <w:rsid w:val="007A07DC"/>
    <w:rsid w:val="007A0BAB"/>
    <w:rsid w:val="007A18D0"/>
    <w:rsid w:val="007A444D"/>
    <w:rsid w:val="007A4DDC"/>
    <w:rsid w:val="007B19C0"/>
    <w:rsid w:val="007B5AF5"/>
    <w:rsid w:val="007C456F"/>
    <w:rsid w:val="007C54EC"/>
    <w:rsid w:val="007E19E4"/>
    <w:rsid w:val="007E2136"/>
    <w:rsid w:val="007E3325"/>
    <w:rsid w:val="007E60D7"/>
    <w:rsid w:val="007E63BE"/>
    <w:rsid w:val="007F2D57"/>
    <w:rsid w:val="007F4194"/>
    <w:rsid w:val="007F4AEE"/>
    <w:rsid w:val="007F6690"/>
    <w:rsid w:val="007F74E9"/>
    <w:rsid w:val="007F780D"/>
    <w:rsid w:val="00806DFD"/>
    <w:rsid w:val="00807FEC"/>
    <w:rsid w:val="00810C2A"/>
    <w:rsid w:val="008115FD"/>
    <w:rsid w:val="00812BCF"/>
    <w:rsid w:val="008136BB"/>
    <w:rsid w:val="00815AE6"/>
    <w:rsid w:val="008178B0"/>
    <w:rsid w:val="00820112"/>
    <w:rsid w:val="00821C5E"/>
    <w:rsid w:val="00821D4E"/>
    <w:rsid w:val="00823721"/>
    <w:rsid w:val="00827E1D"/>
    <w:rsid w:val="00830B0A"/>
    <w:rsid w:val="00846311"/>
    <w:rsid w:val="00846B18"/>
    <w:rsid w:val="00847FF5"/>
    <w:rsid w:val="00850E25"/>
    <w:rsid w:val="00856132"/>
    <w:rsid w:val="00856E9D"/>
    <w:rsid w:val="00862DB3"/>
    <w:rsid w:val="00862ECB"/>
    <w:rsid w:val="00867398"/>
    <w:rsid w:val="00870996"/>
    <w:rsid w:val="0087106B"/>
    <w:rsid w:val="00884130"/>
    <w:rsid w:val="00885B28"/>
    <w:rsid w:val="0089263C"/>
    <w:rsid w:val="00892651"/>
    <w:rsid w:val="008969F3"/>
    <w:rsid w:val="008A12F4"/>
    <w:rsid w:val="008A3FD3"/>
    <w:rsid w:val="008B5CA1"/>
    <w:rsid w:val="008B67BD"/>
    <w:rsid w:val="008C08FB"/>
    <w:rsid w:val="008C0CA0"/>
    <w:rsid w:val="008C5748"/>
    <w:rsid w:val="008C5F0F"/>
    <w:rsid w:val="008C62C4"/>
    <w:rsid w:val="008D46DE"/>
    <w:rsid w:val="008D4ECC"/>
    <w:rsid w:val="008E0888"/>
    <w:rsid w:val="008E0C3D"/>
    <w:rsid w:val="008E1651"/>
    <w:rsid w:val="008E23FD"/>
    <w:rsid w:val="008E2D9D"/>
    <w:rsid w:val="008E54FE"/>
    <w:rsid w:val="008F2CBD"/>
    <w:rsid w:val="008F55F5"/>
    <w:rsid w:val="009017FF"/>
    <w:rsid w:val="009073F0"/>
    <w:rsid w:val="00910760"/>
    <w:rsid w:val="00915820"/>
    <w:rsid w:val="009202E6"/>
    <w:rsid w:val="00920816"/>
    <w:rsid w:val="009227E0"/>
    <w:rsid w:val="00925DCF"/>
    <w:rsid w:val="00927955"/>
    <w:rsid w:val="009346F9"/>
    <w:rsid w:val="00936242"/>
    <w:rsid w:val="0093663C"/>
    <w:rsid w:val="0094313B"/>
    <w:rsid w:val="0094380B"/>
    <w:rsid w:val="00946D78"/>
    <w:rsid w:val="00950312"/>
    <w:rsid w:val="00954CDF"/>
    <w:rsid w:val="009602B9"/>
    <w:rsid w:val="00963645"/>
    <w:rsid w:val="00963D8B"/>
    <w:rsid w:val="009743E4"/>
    <w:rsid w:val="0097770F"/>
    <w:rsid w:val="00990AF4"/>
    <w:rsid w:val="009960F2"/>
    <w:rsid w:val="00997CD7"/>
    <w:rsid w:val="009A0A91"/>
    <w:rsid w:val="009A6CEC"/>
    <w:rsid w:val="009A738B"/>
    <w:rsid w:val="009A7ACB"/>
    <w:rsid w:val="009A7E29"/>
    <w:rsid w:val="009B0797"/>
    <w:rsid w:val="009B6781"/>
    <w:rsid w:val="009B6FB3"/>
    <w:rsid w:val="009B710B"/>
    <w:rsid w:val="009C13B4"/>
    <w:rsid w:val="009C2BD5"/>
    <w:rsid w:val="009C3C60"/>
    <w:rsid w:val="009C631D"/>
    <w:rsid w:val="009C7E0A"/>
    <w:rsid w:val="009D49D7"/>
    <w:rsid w:val="009E29BE"/>
    <w:rsid w:val="009E2A78"/>
    <w:rsid w:val="009E5A3D"/>
    <w:rsid w:val="009E5F05"/>
    <w:rsid w:val="009F2EFA"/>
    <w:rsid w:val="00A011CA"/>
    <w:rsid w:val="00A01C8A"/>
    <w:rsid w:val="00A06F0D"/>
    <w:rsid w:val="00A078F6"/>
    <w:rsid w:val="00A10F2D"/>
    <w:rsid w:val="00A11093"/>
    <w:rsid w:val="00A138F8"/>
    <w:rsid w:val="00A1449C"/>
    <w:rsid w:val="00A22B06"/>
    <w:rsid w:val="00A2721D"/>
    <w:rsid w:val="00A276AE"/>
    <w:rsid w:val="00A318F6"/>
    <w:rsid w:val="00A35753"/>
    <w:rsid w:val="00A3620B"/>
    <w:rsid w:val="00A37335"/>
    <w:rsid w:val="00A40B88"/>
    <w:rsid w:val="00A46978"/>
    <w:rsid w:val="00A529AC"/>
    <w:rsid w:val="00A53A98"/>
    <w:rsid w:val="00A556BD"/>
    <w:rsid w:val="00A564A1"/>
    <w:rsid w:val="00A70BC4"/>
    <w:rsid w:val="00A71ADB"/>
    <w:rsid w:val="00A76033"/>
    <w:rsid w:val="00A83042"/>
    <w:rsid w:val="00A92517"/>
    <w:rsid w:val="00AB3594"/>
    <w:rsid w:val="00AB6B81"/>
    <w:rsid w:val="00AC4185"/>
    <w:rsid w:val="00AD2863"/>
    <w:rsid w:val="00AD5C44"/>
    <w:rsid w:val="00AE19B7"/>
    <w:rsid w:val="00AE3E0A"/>
    <w:rsid w:val="00AF31E3"/>
    <w:rsid w:val="00AF390A"/>
    <w:rsid w:val="00B00371"/>
    <w:rsid w:val="00B01DA0"/>
    <w:rsid w:val="00B02DF1"/>
    <w:rsid w:val="00B05F11"/>
    <w:rsid w:val="00B0777B"/>
    <w:rsid w:val="00B12A68"/>
    <w:rsid w:val="00B23C3A"/>
    <w:rsid w:val="00B274A9"/>
    <w:rsid w:val="00B30B31"/>
    <w:rsid w:val="00B34C6E"/>
    <w:rsid w:val="00B37488"/>
    <w:rsid w:val="00B412E3"/>
    <w:rsid w:val="00B55490"/>
    <w:rsid w:val="00B562FA"/>
    <w:rsid w:val="00B565A5"/>
    <w:rsid w:val="00B56AB6"/>
    <w:rsid w:val="00B572E4"/>
    <w:rsid w:val="00B6111B"/>
    <w:rsid w:val="00B65213"/>
    <w:rsid w:val="00B6625E"/>
    <w:rsid w:val="00B746FC"/>
    <w:rsid w:val="00B80227"/>
    <w:rsid w:val="00B855D4"/>
    <w:rsid w:val="00B919F8"/>
    <w:rsid w:val="00B926A0"/>
    <w:rsid w:val="00B92EB1"/>
    <w:rsid w:val="00B94D1A"/>
    <w:rsid w:val="00B94F3A"/>
    <w:rsid w:val="00B97F71"/>
    <w:rsid w:val="00BA0692"/>
    <w:rsid w:val="00BA24A4"/>
    <w:rsid w:val="00BA2923"/>
    <w:rsid w:val="00BA6150"/>
    <w:rsid w:val="00BB0CF8"/>
    <w:rsid w:val="00BB1B52"/>
    <w:rsid w:val="00BB2111"/>
    <w:rsid w:val="00BD1B18"/>
    <w:rsid w:val="00BD1DAA"/>
    <w:rsid w:val="00BD3A63"/>
    <w:rsid w:val="00BD7987"/>
    <w:rsid w:val="00BE4756"/>
    <w:rsid w:val="00BE63C4"/>
    <w:rsid w:val="00BE65E4"/>
    <w:rsid w:val="00BE6E25"/>
    <w:rsid w:val="00BF3D85"/>
    <w:rsid w:val="00BF4739"/>
    <w:rsid w:val="00BF7978"/>
    <w:rsid w:val="00BF7FC7"/>
    <w:rsid w:val="00C053B8"/>
    <w:rsid w:val="00C07D4F"/>
    <w:rsid w:val="00C1097A"/>
    <w:rsid w:val="00C10E4C"/>
    <w:rsid w:val="00C127D7"/>
    <w:rsid w:val="00C16421"/>
    <w:rsid w:val="00C16FA1"/>
    <w:rsid w:val="00C20173"/>
    <w:rsid w:val="00C21D06"/>
    <w:rsid w:val="00C227EF"/>
    <w:rsid w:val="00C25BA1"/>
    <w:rsid w:val="00C33261"/>
    <w:rsid w:val="00C4042F"/>
    <w:rsid w:val="00C45CF2"/>
    <w:rsid w:val="00C6426F"/>
    <w:rsid w:val="00C77F82"/>
    <w:rsid w:val="00C91489"/>
    <w:rsid w:val="00C96849"/>
    <w:rsid w:val="00CA20C6"/>
    <w:rsid w:val="00CA3FB4"/>
    <w:rsid w:val="00CC076F"/>
    <w:rsid w:val="00CC1B88"/>
    <w:rsid w:val="00CC43CE"/>
    <w:rsid w:val="00CC4FA3"/>
    <w:rsid w:val="00CC79A3"/>
    <w:rsid w:val="00CD1643"/>
    <w:rsid w:val="00CD3E45"/>
    <w:rsid w:val="00CD58B8"/>
    <w:rsid w:val="00CE10EB"/>
    <w:rsid w:val="00CE2B50"/>
    <w:rsid w:val="00CE6A0F"/>
    <w:rsid w:val="00CF2E4A"/>
    <w:rsid w:val="00CF62BD"/>
    <w:rsid w:val="00D01881"/>
    <w:rsid w:val="00D0280B"/>
    <w:rsid w:val="00D03047"/>
    <w:rsid w:val="00D04568"/>
    <w:rsid w:val="00D04B15"/>
    <w:rsid w:val="00D11954"/>
    <w:rsid w:val="00D14651"/>
    <w:rsid w:val="00D161A0"/>
    <w:rsid w:val="00D2107E"/>
    <w:rsid w:val="00D252B4"/>
    <w:rsid w:val="00D3582A"/>
    <w:rsid w:val="00D41D32"/>
    <w:rsid w:val="00D4222E"/>
    <w:rsid w:val="00D42C03"/>
    <w:rsid w:val="00D42FFB"/>
    <w:rsid w:val="00D437E0"/>
    <w:rsid w:val="00D442E0"/>
    <w:rsid w:val="00D45AF7"/>
    <w:rsid w:val="00D46FE6"/>
    <w:rsid w:val="00D52BCE"/>
    <w:rsid w:val="00D52C6F"/>
    <w:rsid w:val="00D53FFF"/>
    <w:rsid w:val="00D5600C"/>
    <w:rsid w:val="00D639D9"/>
    <w:rsid w:val="00D66032"/>
    <w:rsid w:val="00D666AC"/>
    <w:rsid w:val="00D85B28"/>
    <w:rsid w:val="00DA29BE"/>
    <w:rsid w:val="00DA646F"/>
    <w:rsid w:val="00DB3A98"/>
    <w:rsid w:val="00DB6010"/>
    <w:rsid w:val="00DC0CB8"/>
    <w:rsid w:val="00DC50EB"/>
    <w:rsid w:val="00DC7FF8"/>
    <w:rsid w:val="00DD0BE2"/>
    <w:rsid w:val="00DD2FCD"/>
    <w:rsid w:val="00DD5535"/>
    <w:rsid w:val="00DD5581"/>
    <w:rsid w:val="00DD785F"/>
    <w:rsid w:val="00DE2FF5"/>
    <w:rsid w:val="00DE7E1C"/>
    <w:rsid w:val="00DF2BE0"/>
    <w:rsid w:val="00DF6916"/>
    <w:rsid w:val="00DF736C"/>
    <w:rsid w:val="00E006B9"/>
    <w:rsid w:val="00E02E33"/>
    <w:rsid w:val="00E136F0"/>
    <w:rsid w:val="00E16F68"/>
    <w:rsid w:val="00E21EE5"/>
    <w:rsid w:val="00E354AB"/>
    <w:rsid w:val="00E36529"/>
    <w:rsid w:val="00E41F73"/>
    <w:rsid w:val="00E43082"/>
    <w:rsid w:val="00E4338A"/>
    <w:rsid w:val="00E468DD"/>
    <w:rsid w:val="00E53F30"/>
    <w:rsid w:val="00E67A5C"/>
    <w:rsid w:val="00E74053"/>
    <w:rsid w:val="00E76868"/>
    <w:rsid w:val="00E77BD2"/>
    <w:rsid w:val="00E77F52"/>
    <w:rsid w:val="00E8242F"/>
    <w:rsid w:val="00E85501"/>
    <w:rsid w:val="00E86073"/>
    <w:rsid w:val="00E90030"/>
    <w:rsid w:val="00E908E6"/>
    <w:rsid w:val="00E94E1E"/>
    <w:rsid w:val="00E952B0"/>
    <w:rsid w:val="00E97137"/>
    <w:rsid w:val="00E979B4"/>
    <w:rsid w:val="00EB4899"/>
    <w:rsid w:val="00EB4F57"/>
    <w:rsid w:val="00EC1802"/>
    <w:rsid w:val="00EC321A"/>
    <w:rsid w:val="00EC47C6"/>
    <w:rsid w:val="00EC5953"/>
    <w:rsid w:val="00EC69D4"/>
    <w:rsid w:val="00ED68AD"/>
    <w:rsid w:val="00EE4F90"/>
    <w:rsid w:val="00EF2E68"/>
    <w:rsid w:val="00EF4825"/>
    <w:rsid w:val="00EF5E35"/>
    <w:rsid w:val="00F01CAB"/>
    <w:rsid w:val="00F04C63"/>
    <w:rsid w:val="00F0717B"/>
    <w:rsid w:val="00F121DE"/>
    <w:rsid w:val="00F12E9F"/>
    <w:rsid w:val="00F13CBA"/>
    <w:rsid w:val="00F14795"/>
    <w:rsid w:val="00F21AE4"/>
    <w:rsid w:val="00F2324E"/>
    <w:rsid w:val="00F255EC"/>
    <w:rsid w:val="00F3100A"/>
    <w:rsid w:val="00F3272D"/>
    <w:rsid w:val="00F32B3D"/>
    <w:rsid w:val="00F356B1"/>
    <w:rsid w:val="00F357D0"/>
    <w:rsid w:val="00F400DC"/>
    <w:rsid w:val="00F41916"/>
    <w:rsid w:val="00F42707"/>
    <w:rsid w:val="00F448AB"/>
    <w:rsid w:val="00F46050"/>
    <w:rsid w:val="00F5247E"/>
    <w:rsid w:val="00F5628B"/>
    <w:rsid w:val="00F6167D"/>
    <w:rsid w:val="00F64728"/>
    <w:rsid w:val="00F65CD9"/>
    <w:rsid w:val="00F67FFC"/>
    <w:rsid w:val="00F7283D"/>
    <w:rsid w:val="00F728E6"/>
    <w:rsid w:val="00F737EB"/>
    <w:rsid w:val="00F808A6"/>
    <w:rsid w:val="00F81183"/>
    <w:rsid w:val="00F9082E"/>
    <w:rsid w:val="00F92781"/>
    <w:rsid w:val="00F964C6"/>
    <w:rsid w:val="00FA65D8"/>
    <w:rsid w:val="00FB2283"/>
    <w:rsid w:val="00FC2DA3"/>
    <w:rsid w:val="00FC5824"/>
    <w:rsid w:val="00FC6416"/>
    <w:rsid w:val="00FC64C9"/>
    <w:rsid w:val="00FD0304"/>
    <w:rsid w:val="00FD24C2"/>
    <w:rsid w:val="00FD24EB"/>
    <w:rsid w:val="00FD4F68"/>
    <w:rsid w:val="00FD5428"/>
    <w:rsid w:val="00FD7C98"/>
    <w:rsid w:val="00FE20A5"/>
    <w:rsid w:val="00FE35E3"/>
    <w:rsid w:val="00FE46D1"/>
    <w:rsid w:val="00FE675F"/>
    <w:rsid w:val="00FF0174"/>
    <w:rsid w:val="00FF0347"/>
    <w:rsid w:val="00FF1048"/>
    <w:rsid w:val="00FF2C3D"/>
    <w:rsid w:val="00FF43E9"/>
    <w:rsid w:val="00FF4682"/>
    <w:rsid w:val="00FF4FAF"/>
    <w:rsid w:val="00FF567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F7DB5"/>
  <w15:chartTrackingRefBased/>
  <w15:docId w15:val="{AA5C7515-6601-453A-A879-AB0CEBED8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CA"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3D8"/>
    <w:pPr>
      <w:spacing w:after="0" w:line="276" w:lineRule="auto"/>
    </w:pPr>
    <w:rPr>
      <w:rFonts w:ascii="Arial" w:eastAsia="Arial" w:hAnsi="Arial" w:cs="Arial"/>
      <w:kern w:val="0"/>
      <w:lang w:val="en" w:eastAsia="en-US"/>
      <w14:ligatures w14:val="none"/>
    </w:rPr>
  </w:style>
  <w:style w:type="paragraph" w:styleId="Heading1">
    <w:name w:val="heading 1"/>
    <w:basedOn w:val="Normal"/>
    <w:next w:val="Normal"/>
    <w:link w:val="Heading1Char"/>
    <w:uiPriority w:val="9"/>
    <w:qFormat/>
    <w:rsid w:val="003760B9"/>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73D8"/>
    <w:rPr>
      <w:sz w:val="16"/>
      <w:szCs w:val="16"/>
    </w:rPr>
  </w:style>
  <w:style w:type="paragraph" w:styleId="CommentText">
    <w:name w:val="annotation text"/>
    <w:basedOn w:val="Normal"/>
    <w:link w:val="CommentTextChar"/>
    <w:uiPriority w:val="99"/>
    <w:unhideWhenUsed/>
    <w:rsid w:val="001D73D8"/>
    <w:pPr>
      <w:spacing w:line="240" w:lineRule="auto"/>
    </w:pPr>
    <w:rPr>
      <w:sz w:val="20"/>
      <w:szCs w:val="20"/>
    </w:rPr>
  </w:style>
  <w:style w:type="character" w:customStyle="1" w:styleId="CommentTextChar">
    <w:name w:val="Comment Text Char"/>
    <w:basedOn w:val="DefaultParagraphFont"/>
    <w:link w:val="CommentText"/>
    <w:uiPriority w:val="99"/>
    <w:rsid w:val="001D73D8"/>
    <w:rPr>
      <w:rFonts w:ascii="Arial" w:eastAsia="Arial" w:hAnsi="Arial" w:cs="Arial"/>
      <w:kern w:val="0"/>
      <w:sz w:val="20"/>
      <w:szCs w:val="20"/>
      <w:lang w:val="en" w:eastAsia="en-US"/>
      <w14:ligatures w14:val="none"/>
    </w:rPr>
  </w:style>
  <w:style w:type="paragraph" w:styleId="ListParagraph">
    <w:name w:val="List Paragraph"/>
    <w:basedOn w:val="Normal"/>
    <w:uiPriority w:val="34"/>
    <w:qFormat/>
    <w:rsid w:val="00F81183"/>
    <w:pPr>
      <w:ind w:left="720"/>
      <w:contextualSpacing/>
    </w:pPr>
  </w:style>
  <w:style w:type="character" w:styleId="Hyperlink">
    <w:name w:val="Hyperlink"/>
    <w:basedOn w:val="DefaultParagraphFont"/>
    <w:uiPriority w:val="99"/>
    <w:unhideWhenUsed/>
    <w:rsid w:val="00E006B9"/>
    <w:rPr>
      <w:color w:val="0563C1" w:themeColor="hyperlink"/>
      <w:u w:val="single"/>
    </w:rPr>
  </w:style>
  <w:style w:type="character" w:styleId="UnresolvedMention">
    <w:name w:val="Unresolved Mention"/>
    <w:basedOn w:val="DefaultParagraphFont"/>
    <w:uiPriority w:val="99"/>
    <w:semiHidden/>
    <w:unhideWhenUsed/>
    <w:rsid w:val="00E006B9"/>
    <w:rPr>
      <w:color w:val="605E5C"/>
      <w:shd w:val="clear" w:color="auto" w:fill="E1DFDD"/>
    </w:rPr>
  </w:style>
  <w:style w:type="character" w:customStyle="1" w:styleId="cf01">
    <w:name w:val="cf01"/>
    <w:basedOn w:val="DefaultParagraphFont"/>
    <w:rsid w:val="00001AB0"/>
    <w:rPr>
      <w:rFonts w:ascii="Segoe UI" w:hAnsi="Segoe UI" w:cs="Segoe UI" w:hint="default"/>
      <w:sz w:val="18"/>
      <w:szCs w:val="18"/>
    </w:rPr>
  </w:style>
  <w:style w:type="character" w:customStyle="1" w:styleId="Heading1Char">
    <w:name w:val="Heading 1 Char"/>
    <w:basedOn w:val="DefaultParagraphFont"/>
    <w:link w:val="Heading1"/>
    <w:uiPriority w:val="9"/>
    <w:rsid w:val="003760B9"/>
    <w:rPr>
      <w:rFonts w:ascii="Arial" w:eastAsia="Arial" w:hAnsi="Arial" w:cs="Arial"/>
      <w:kern w:val="0"/>
      <w:sz w:val="40"/>
      <w:szCs w:val="40"/>
      <w:lang w:val="en" w:eastAsia="en-US"/>
      <w14:ligatures w14:val="none"/>
    </w:rPr>
  </w:style>
  <w:style w:type="table" w:styleId="TableGrid">
    <w:name w:val="Table Grid"/>
    <w:basedOn w:val="TableNormal"/>
    <w:uiPriority w:val="39"/>
    <w:rsid w:val="00373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73F3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E20F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20F2"/>
    <w:rPr>
      <w:rFonts w:ascii="Times New Roman" w:eastAsia="Arial" w:hAnsi="Times New Roman" w:cs="Times New Roman"/>
      <w:kern w:val="0"/>
      <w:sz w:val="18"/>
      <w:szCs w:val="18"/>
      <w:lang w:val="en" w:eastAsia="en-US"/>
      <w14:ligatures w14:val="none"/>
    </w:rPr>
  </w:style>
  <w:style w:type="paragraph" w:styleId="Revision">
    <w:name w:val="Revision"/>
    <w:hidden/>
    <w:uiPriority w:val="99"/>
    <w:semiHidden/>
    <w:rsid w:val="00493E4B"/>
    <w:pPr>
      <w:spacing w:after="0" w:line="240" w:lineRule="auto"/>
    </w:pPr>
    <w:rPr>
      <w:rFonts w:ascii="Arial" w:eastAsia="Arial" w:hAnsi="Arial" w:cs="Arial"/>
      <w:kern w:val="0"/>
      <w:lang w:val="en" w:eastAsia="en-US"/>
      <w14:ligatures w14:val="none"/>
    </w:rPr>
  </w:style>
  <w:style w:type="paragraph" w:styleId="CommentSubject">
    <w:name w:val="annotation subject"/>
    <w:basedOn w:val="CommentText"/>
    <w:next w:val="CommentText"/>
    <w:link w:val="CommentSubjectChar"/>
    <w:uiPriority w:val="99"/>
    <w:semiHidden/>
    <w:unhideWhenUsed/>
    <w:rsid w:val="00493E4B"/>
    <w:rPr>
      <w:b/>
      <w:bCs/>
    </w:rPr>
  </w:style>
  <w:style w:type="character" w:customStyle="1" w:styleId="CommentSubjectChar">
    <w:name w:val="Comment Subject Char"/>
    <w:basedOn w:val="CommentTextChar"/>
    <w:link w:val="CommentSubject"/>
    <w:uiPriority w:val="99"/>
    <w:semiHidden/>
    <w:rsid w:val="00493E4B"/>
    <w:rPr>
      <w:rFonts w:ascii="Arial" w:eastAsia="Arial" w:hAnsi="Arial" w:cs="Arial"/>
      <w:b/>
      <w:bCs/>
      <w:kern w:val="0"/>
      <w:sz w:val="20"/>
      <w:szCs w:val="20"/>
      <w:lang w:val="en" w:eastAsia="en-US"/>
      <w14:ligatures w14:val="none"/>
    </w:rPr>
  </w:style>
  <w:style w:type="paragraph" w:styleId="Bibliography">
    <w:name w:val="Bibliography"/>
    <w:basedOn w:val="Normal"/>
    <w:next w:val="Normal"/>
    <w:uiPriority w:val="37"/>
    <w:unhideWhenUsed/>
    <w:rsid w:val="0013395E"/>
  </w:style>
  <w:style w:type="paragraph" w:styleId="FootnoteText">
    <w:name w:val="footnote text"/>
    <w:basedOn w:val="Normal"/>
    <w:link w:val="FootnoteTextChar"/>
    <w:uiPriority w:val="99"/>
    <w:semiHidden/>
    <w:unhideWhenUsed/>
    <w:rsid w:val="00F357D0"/>
    <w:pPr>
      <w:spacing w:line="240" w:lineRule="auto"/>
    </w:pPr>
    <w:rPr>
      <w:sz w:val="20"/>
      <w:szCs w:val="20"/>
    </w:rPr>
  </w:style>
  <w:style w:type="character" w:customStyle="1" w:styleId="FootnoteTextChar">
    <w:name w:val="Footnote Text Char"/>
    <w:basedOn w:val="DefaultParagraphFont"/>
    <w:link w:val="FootnoteText"/>
    <w:uiPriority w:val="99"/>
    <w:semiHidden/>
    <w:rsid w:val="00F357D0"/>
    <w:rPr>
      <w:rFonts w:ascii="Arial" w:eastAsia="Arial" w:hAnsi="Arial" w:cs="Arial"/>
      <w:kern w:val="0"/>
      <w:sz w:val="20"/>
      <w:szCs w:val="20"/>
      <w:lang w:val="en" w:eastAsia="en-US"/>
      <w14:ligatures w14:val="none"/>
    </w:rPr>
  </w:style>
  <w:style w:type="character" w:styleId="FootnoteReference">
    <w:name w:val="footnote reference"/>
    <w:basedOn w:val="DefaultParagraphFont"/>
    <w:uiPriority w:val="99"/>
    <w:semiHidden/>
    <w:unhideWhenUsed/>
    <w:rsid w:val="00F357D0"/>
    <w:rPr>
      <w:vertAlign w:val="superscript"/>
    </w:rPr>
  </w:style>
  <w:style w:type="paragraph" w:styleId="EndnoteText">
    <w:name w:val="endnote text"/>
    <w:basedOn w:val="Normal"/>
    <w:link w:val="EndnoteTextChar"/>
    <w:uiPriority w:val="99"/>
    <w:semiHidden/>
    <w:unhideWhenUsed/>
    <w:rsid w:val="00F357D0"/>
    <w:pPr>
      <w:spacing w:line="240" w:lineRule="auto"/>
    </w:pPr>
    <w:rPr>
      <w:sz w:val="20"/>
      <w:szCs w:val="20"/>
    </w:rPr>
  </w:style>
  <w:style w:type="character" w:customStyle="1" w:styleId="EndnoteTextChar">
    <w:name w:val="Endnote Text Char"/>
    <w:basedOn w:val="DefaultParagraphFont"/>
    <w:link w:val="EndnoteText"/>
    <w:uiPriority w:val="99"/>
    <w:semiHidden/>
    <w:rsid w:val="00F357D0"/>
    <w:rPr>
      <w:rFonts w:ascii="Arial" w:eastAsia="Arial" w:hAnsi="Arial" w:cs="Arial"/>
      <w:kern w:val="0"/>
      <w:sz w:val="20"/>
      <w:szCs w:val="20"/>
      <w:lang w:val="en" w:eastAsia="en-US"/>
      <w14:ligatures w14:val="none"/>
    </w:rPr>
  </w:style>
  <w:style w:type="character" w:styleId="EndnoteReference">
    <w:name w:val="endnote reference"/>
    <w:basedOn w:val="DefaultParagraphFont"/>
    <w:uiPriority w:val="99"/>
    <w:semiHidden/>
    <w:unhideWhenUsed/>
    <w:rsid w:val="00F357D0"/>
    <w:rPr>
      <w:vertAlign w:val="superscript"/>
    </w:rPr>
  </w:style>
  <w:style w:type="character" w:customStyle="1" w:styleId="hgkelc">
    <w:name w:val="hgkelc"/>
    <w:basedOn w:val="DefaultParagraphFont"/>
    <w:rsid w:val="00312A3E"/>
  </w:style>
  <w:style w:type="character" w:styleId="FollowedHyperlink">
    <w:name w:val="FollowedHyperlink"/>
    <w:basedOn w:val="DefaultParagraphFont"/>
    <w:uiPriority w:val="99"/>
    <w:semiHidden/>
    <w:unhideWhenUsed/>
    <w:rsid w:val="00FF4F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62939">
      <w:bodyDiv w:val="1"/>
      <w:marLeft w:val="0"/>
      <w:marRight w:val="0"/>
      <w:marTop w:val="0"/>
      <w:marBottom w:val="0"/>
      <w:divBdr>
        <w:top w:val="none" w:sz="0" w:space="0" w:color="auto"/>
        <w:left w:val="none" w:sz="0" w:space="0" w:color="auto"/>
        <w:bottom w:val="none" w:sz="0" w:space="0" w:color="auto"/>
        <w:right w:val="none" w:sz="0" w:space="0" w:color="auto"/>
      </w:divBdr>
    </w:div>
    <w:div w:id="503017318">
      <w:bodyDiv w:val="1"/>
      <w:marLeft w:val="0"/>
      <w:marRight w:val="0"/>
      <w:marTop w:val="0"/>
      <w:marBottom w:val="0"/>
      <w:divBdr>
        <w:top w:val="none" w:sz="0" w:space="0" w:color="auto"/>
        <w:left w:val="none" w:sz="0" w:space="0" w:color="auto"/>
        <w:bottom w:val="none" w:sz="0" w:space="0" w:color="auto"/>
        <w:right w:val="none" w:sz="0" w:space="0" w:color="auto"/>
      </w:divBdr>
    </w:div>
    <w:div w:id="885220471">
      <w:bodyDiv w:val="1"/>
      <w:marLeft w:val="0"/>
      <w:marRight w:val="0"/>
      <w:marTop w:val="0"/>
      <w:marBottom w:val="0"/>
      <w:divBdr>
        <w:top w:val="none" w:sz="0" w:space="0" w:color="auto"/>
        <w:left w:val="none" w:sz="0" w:space="0" w:color="auto"/>
        <w:bottom w:val="none" w:sz="0" w:space="0" w:color="auto"/>
        <w:right w:val="none" w:sz="0" w:space="0" w:color="auto"/>
      </w:divBdr>
    </w:div>
    <w:div w:id="1064527141">
      <w:bodyDiv w:val="1"/>
      <w:marLeft w:val="0"/>
      <w:marRight w:val="0"/>
      <w:marTop w:val="0"/>
      <w:marBottom w:val="0"/>
      <w:divBdr>
        <w:top w:val="none" w:sz="0" w:space="0" w:color="auto"/>
        <w:left w:val="none" w:sz="0" w:space="0" w:color="auto"/>
        <w:bottom w:val="none" w:sz="0" w:space="0" w:color="auto"/>
        <w:right w:val="none" w:sz="0" w:space="0" w:color="auto"/>
      </w:divBdr>
    </w:div>
    <w:div w:id="1151554221">
      <w:bodyDiv w:val="1"/>
      <w:marLeft w:val="0"/>
      <w:marRight w:val="0"/>
      <w:marTop w:val="0"/>
      <w:marBottom w:val="0"/>
      <w:divBdr>
        <w:top w:val="none" w:sz="0" w:space="0" w:color="auto"/>
        <w:left w:val="none" w:sz="0" w:space="0" w:color="auto"/>
        <w:bottom w:val="none" w:sz="0" w:space="0" w:color="auto"/>
        <w:right w:val="none" w:sz="0" w:space="0" w:color="auto"/>
      </w:divBdr>
      <w:divsChild>
        <w:div w:id="1803844692">
          <w:marLeft w:val="0"/>
          <w:marRight w:val="0"/>
          <w:marTop w:val="0"/>
          <w:marBottom w:val="0"/>
          <w:divBdr>
            <w:top w:val="none" w:sz="0" w:space="0" w:color="auto"/>
            <w:left w:val="none" w:sz="0" w:space="0" w:color="auto"/>
            <w:bottom w:val="none" w:sz="0" w:space="0" w:color="auto"/>
            <w:right w:val="none" w:sz="0" w:space="0" w:color="auto"/>
          </w:divBdr>
        </w:div>
      </w:divsChild>
    </w:div>
    <w:div w:id="1224025731">
      <w:bodyDiv w:val="1"/>
      <w:marLeft w:val="0"/>
      <w:marRight w:val="0"/>
      <w:marTop w:val="0"/>
      <w:marBottom w:val="0"/>
      <w:divBdr>
        <w:top w:val="none" w:sz="0" w:space="0" w:color="auto"/>
        <w:left w:val="none" w:sz="0" w:space="0" w:color="auto"/>
        <w:bottom w:val="none" w:sz="0" w:space="0" w:color="auto"/>
        <w:right w:val="none" w:sz="0" w:space="0" w:color="auto"/>
      </w:divBdr>
    </w:div>
    <w:div w:id="1238511449">
      <w:bodyDiv w:val="1"/>
      <w:marLeft w:val="0"/>
      <w:marRight w:val="0"/>
      <w:marTop w:val="0"/>
      <w:marBottom w:val="0"/>
      <w:divBdr>
        <w:top w:val="none" w:sz="0" w:space="0" w:color="auto"/>
        <w:left w:val="none" w:sz="0" w:space="0" w:color="auto"/>
        <w:bottom w:val="none" w:sz="0" w:space="0" w:color="auto"/>
        <w:right w:val="none" w:sz="0" w:space="0" w:color="auto"/>
      </w:divBdr>
    </w:div>
    <w:div w:id="1269579981">
      <w:bodyDiv w:val="1"/>
      <w:marLeft w:val="0"/>
      <w:marRight w:val="0"/>
      <w:marTop w:val="0"/>
      <w:marBottom w:val="0"/>
      <w:divBdr>
        <w:top w:val="none" w:sz="0" w:space="0" w:color="auto"/>
        <w:left w:val="none" w:sz="0" w:space="0" w:color="auto"/>
        <w:bottom w:val="none" w:sz="0" w:space="0" w:color="auto"/>
        <w:right w:val="none" w:sz="0" w:space="0" w:color="auto"/>
      </w:divBdr>
    </w:div>
    <w:div w:id="1513447036">
      <w:bodyDiv w:val="1"/>
      <w:marLeft w:val="0"/>
      <w:marRight w:val="0"/>
      <w:marTop w:val="0"/>
      <w:marBottom w:val="0"/>
      <w:divBdr>
        <w:top w:val="none" w:sz="0" w:space="0" w:color="auto"/>
        <w:left w:val="none" w:sz="0" w:space="0" w:color="auto"/>
        <w:bottom w:val="none" w:sz="0" w:space="0" w:color="auto"/>
        <w:right w:val="none" w:sz="0" w:space="0" w:color="auto"/>
      </w:divBdr>
    </w:div>
    <w:div w:id="1740904541">
      <w:bodyDiv w:val="1"/>
      <w:marLeft w:val="0"/>
      <w:marRight w:val="0"/>
      <w:marTop w:val="0"/>
      <w:marBottom w:val="0"/>
      <w:divBdr>
        <w:top w:val="none" w:sz="0" w:space="0" w:color="auto"/>
        <w:left w:val="none" w:sz="0" w:space="0" w:color="auto"/>
        <w:bottom w:val="none" w:sz="0" w:space="0" w:color="auto"/>
        <w:right w:val="none" w:sz="0" w:space="0" w:color="auto"/>
      </w:divBdr>
    </w:div>
    <w:div w:id="2005743559">
      <w:bodyDiv w:val="1"/>
      <w:marLeft w:val="0"/>
      <w:marRight w:val="0"/>
      <w:marTop w:val="0"/>
      <w:marBottom w:val="0"/>
      <w:divBdr>
        <w:top w:val="none" w:sz="0" w:space="0" w:color="auto"/>
        <w:left w:val="none" w:sz="0" w:space="0" w:color="auto"/>
        <w:bottom w:val="none" w:sz="0" w:space="0" w:color="auto"/>
        <w:right w:val="none" w:sz="0" w:space="0" w:color="auto"/>
      </w:divBdr>
    </w:div>
    <w:div w:id="21088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esearchbox.org/4607&amp;PEER_REVIEW_passcode=FDZOCP"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researchbox.org/4607&amp;PEER_REVIEW_passcode=FDZOCP" TargetMode="External"/><Relationship Id="rId19" Type="http://schemas.openxmlformats.org/officeDocument/2006/relationships/hyperlink" Target="https://researchbox.org/4607&amp;PEER_REVIEW_passcode=FDZOCP" TargetMode="External"/><Relationship Id="rId4" Type="http://schemas.openxmlformats.org/officeDocument/2006/relationships/settings" Target="settings.xml"/><Relationship Id="rId9" Type="http://schemas.openxmlformats.org/officeDocument/2006/relationships/hyperlink" Target="http://researchbox.org/4607&amp;PEER_REVIEW_passcode=FDZOCP" TargetMode="Externa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wywi\Dropbox\UBC\Dave%20+%20Dale\Encouraging%20Energy%20Efficiency%20-%20graphs%20-%20V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Psych%20Research\energy\energy%20paper1\Encouraging%20Energy%20Efficiency%20-%20graphs%20-%20V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Sheet1!$B$51</c:f>
              <c:strCache>
                <c:ptCount val="1"/>
                <c:pt idx="0">
                  <c:v>Control</c:v>
                </c:pt>
              </c:strCache>
            </c:strRef>
          </c:tx>
          <c:spPr>
            <a:solidFill>
              <a:schemeClr val="bg1">
                <a:lumMod val="95000"/>
              </a:schemeClr>
            </a:solidFill>
            <a:ln>
              <a:solidFill>
                <a:schemeClr val="tx1"/>
              </a:solidFill>
            </a:ln>
            <a:effectLst/>
          </c:spPr>
          <c:invertIfNegative val="0"/>
          <c:errBars>
            <c:errBarType val="both"/>
            <c:errValType val="cust"/>
            <c:noEndCap val="0"/>
            <c:plus>
              <c:numRef>
                <c:f>Sheet1!$F$52:$F$55</c:f>
                <c:numCache>
                  <c:formatCode>General</c:formatCode>
                  <c:ptCount val="4"/>
                  <c:pt idx="0">
                    <c:v>5.756E-2</c:v>
                  </c:pt>
                  <c:pt idx="1">
                    <c:v>5.2080000000000001E-2</c:v>
                  </c:pt>
                  <c:pt idx="2">
                    <c:v>5.4550000000000001E-2</c:v>
                  </c:pt>
                  <c:pt idx="3">
                    <c:v>5.9159999999999997E-2</c:v>
                  </c:pt>
                </c:numCache>
              </c:numRef>
            </c:plus>
            <c:minus>
              <c:numRef>
                <c:f>Sheet1!$F$52:$F$55</c:f>
                <c:numCache>
                  <c:formatCode>General</c:formatCode>
                  <c:ptCount val="4"/>
                  <c:pt idx="0">
                    <c:v>5.756E-2</c:v>
                  </c:pt>
                  <c:pt idx="1">
                    <c:v>5.2080000000000001E-2</c:v>
                  </c:pt>
                  <c:pt idx="2">
                    <c:v>5.4550000000000001E-2</c:v>
                  </c:pt>
                  <c:pt idx="3">
                    <c:v>5.9159999999999997E-2</c:v>
                  </c:pt>
                </c:numCache>
              </c:numRef>
            </c:minus>
            <c:spPr>
              <a:noFill/>
              <a:ln w="9525" cap="flat" cmpd="sng" algn="ctr">
                <a:solidFill>
                  <a:schemeClr val="tx1">
                    <a:lumMod val="65000"/>
                    <a:lumOff val="35000"/>
                  </a:schemeClr>
                </a:solidFill>
                <a:round/>
              </a:ln>
              <a:effectLst/>
            </c:spPr>
          </c:errBars>
          <c:cat>
            <c:strRef>
              <c:f>Sheet1!$A$52:$A$55</c:f>
              <c:strCache>
                <c:ptCount val="4"/>
                <c:pt idx="0">
                  <c:v>Light Bulb</c:v>
                </c:pt>
                <c:pt idx="1">
                  <c:v>Vacuum</c:v>
                </c:pt>
                <c:pt idx="2">
                  <c:v>TV</c:v>
                </c:pt>
                <c:pt idx="3">
                  <c:v>Furnace</c:v>
                </c:pt>
              </c:strCache>
            </c:strRef>
          </c:cat>
          <c:val>
            <c:numRef>
              <c:f>Sheet1!$B$52:$B$55</c:f>
              <c:numCache>
                <c:formatCode>General</c:formatCode>
                <c:ptCount val="4"/>
                <c:pt idx="0">
                  <c:v>0.2969</c:v>
                </c:pt>
                <c:pt idx="1">
                  <c:v>0.21870000000000001</c:v>
                </c:pt>
                <c:pt idx="2">
                  <c:v>0.25</c:v>
                </c:pt>
                <c:pt idx="3">
                  <c:v>0.67190000000000005</c:v>
                </c:pt>
              </c:numCache>
            </c:numRef>
          </c:val>
          <c:extLst>
            <c:ext xmlns:c16="http://schemas.microsoft.com/office/drawing/2014/chart" uri="{C3380CC4-5D6E-409C-BE32-E72D297353CC}">
              <c16:uniqueId val="{00000000-38BD-4F0B-BB71-891372D1A64F}"/>
            </c:ext>
          </c:extLst>
        </c:ser>
        <c:ser>
          <c:idx val="3"/>
          <c:order val="1"/>
          <c:tx>
            <c:strRef>
              <c:f>Sheet1!$E$51</c:f>
              <c:strCache>
                <c:ptCount val="1"/>
                <c:pt idx="0">
                  <c:v>Pick</c:v>
                </c:pt>
              </c:strCache>
            </c:strRef>
          </c:tx>
          <c:spPr>
            <a:solidFill>
              <a:schemeClr val="bg1">
                <a:lumMod val="75000"/>
              </a:schemeClr>
            </a:solidFill>
            <a:ln>
              <a:solidFill>
                <a:schemeClr val="tx1">
                  <a:alpha val="97000"/>
                </a:schemeClr>
              </a:solidFill>
            </a:ln>
            <a:effectLst/>
          </c:spPr>
          <c:invertIfNegative val="0"/>
          <c:errBars>
            <c:errBarType val="both"/>
            <c:errValType val="cust"/>
            <c:noEndCap val="0"/>
            <c:plus>
              <c:numRef>
                <c:f>Sheet1!$I$52:$I$55</c:f>
                <c:numCache>
                  <c:formatCode>General</c:formatCode>
                  <c:ptCount val="4"/>
                  <c:pt idx="0">
                    <c:v>0.06</c:v>
                  </c:pt>
                  <c:pt idx="1">
                    <c:v>0.06</c:v>
                  </c:pt>
                  <c:pt idx="2">
                    <c:v>6.0999999999999999E-2</c:v>
                  </c:pt>
                  <c:pt idx="3">
                    <c:v>5.5E-2</c:v>
                  </c:pt>
                </c:numCache>
              </c:numRef>
            </c:plus>
            <c:minus>
              <c:numRef>
                <c:f>Sheet1!$I$52:$I$55</c:f>
                <c:numCache>
                  <c:formatCode>General</c:formatCode>
                  <c:ptCount val="4"/>
                  <c:pt idx="0">
                    <c:v>0.06</c:v>
                  </c:pt>
                  <c:pt idx="1">
                    <c:v>0.06</c:v>
                  </c:pt>
                  <c:pt idx="2">
                    <c:v>6.0999999999999999E-2</c:v>
                  </c:pt>
                  <c:pt idx="3">
                    <c:v>5.5E-2</c:v>
                  </c:pt>
                </c:numCache>
              </c:numRef>
            </c:minus>
            <c:spPr>
              <a:noFill/>
              <a:ln w="9525" cap="flat" cmpd="sng" algn="ctr">
                <a:solidFill>
                  <a:schemeClr val="tx1">
                    <a:lumMod val="65000"/>
                    <a:lumOff val="35000"/>
                  </a:schemeClr>
                </a:solidFill>
                <a:round/>
              </a:ln>
              <a:effectLst/>
            </c:spPr>
          </c:errBars>
          <c:cat>
            <c:strRef>
              <c:f>Sheet1!$A$52:$A$55</c:f>
              <c:strCache>
                <c:ptCount val="4"/>
                <c:pt idx="0">
                  <c:v>Light Bulb</c:v>
                </c:pt>
                <c:pt idx="1">
                  <c:v>Vacuum</c:v>
                </c:pt>
                <c:pt idx="2">
                  <c:v>TV</c:v>
                </c:pt>
                <c:pt idx="3">
                  <c:v>Furnace</c:v>
                </c:pt>
              </c:strCache>
            </c:strRef>
          </c:cat>
          <c:val>
            <c:numRef>
              <c:f>Sheet1!$E$52:$E$55</c:f>
              <c:numCache>
                <c:formatCode>General</c:formatCode>
                <c:ptCount val="4"/>
                <c:pt idx="0">
                  <c:v>0.34899999999999998</c:v>
                </c:pt>
                <c:pt idx="1">
                  <c:v>0.42899999999999999</c:v>
                </c:pt>
                <c:pt idx="2">
                  <c:v>0.38100000000000001</c:v>
                </c:pt>
                <c:pt idx="3">
                  <c:v>0.65100000000000002</c:v>
                </c:pt>
              </c:numCache>
            </c:numRef>
          </c:val>
          <c:extLst>
            <c:ext xmlns:c16="http://schemas.microsoft.com/office/drawing/2014/chart" uri="{C3380CC4-5D6E-409C-BE32-E72D297353CC}">
              <c16:uniqueId val="{00000001-38BD-4F0B-BB71-891372D1A64F}"/>
            </c:ext>
          </c:extLst>
        </c:ser>
        <c:ser>
          <c:idx val="2"/>
          <c:order val="2"/>
          <c:tx>
            <c:strRef>
              <c:f>Sheet1!$D$51</c:f>
              <c:strCache>
                <c:ptCount val="1"/>
                <c:pt idx="0">
                  <c:v>Subjective Estimation</c:v>
                </c:pt>
              </c:strCache>
            </c:strRef>
          </c:tx>
          <c:spPr>
            <a:pattFill prst="dkUpDiag">
              <a:fgClr>
                <a:schemeClr val="bg1">
                  <a:lumMod val="65000"/>
                </a:schemeClr>
              </a:fgClr>
              <a:bgClr>
                <a:schemeClr val="bg1"/>
              </a:bgClr>
            </a:pattFill>
            <a:ln>
              <a:solidFill>
                <a:schemeClr val="tx1"/>
              </a:solidFill>
            </a:ln>
            <a:effectLst/>
          </c:spPr>
          <c:invertIfNegative val="0"/>
          <c:errBars>
            <c:errBarType val="both"/>
            <c:errValType val="cust"/>
            <c:noEndCap val="0"/>
            <c:plus>
              <c:numRef>
                <c:f>Sheet1!$H$52:$H$55</c:f>
                <c:numCache>
                  <c:formatCode>General</c:formatCode>
                  <c:ptCount val="4"/>
                  <c:pt idx="0">
                    <c:v>6.5280000000000005E-2</c:v>
                  </c:pt>
                  <c:pt idx="1">
                    <c:v>6.6339999999999996E-2</c:v>
                  </c:pt>
                  <c:pt idx="2">
                    <c:v>6.7419999999999994E-2</c:v>
                  </c:pt>
                  <c:pt idx="3">
                    <c:v>5.5329999999999997E-2</c:v>
                  </c:pt>
                </c:numCache>
              </c:numRef>
            </c:plus>
            <c:minus>
              <c:numRef>
                <c:f>Sheet1!$H$52:$H$55</c:f>
                <c:numCache>
                  <c:formatCode>General</c:formatCode>
                  <c:ptCount val="4"/>
                  <c:pt idx="0">
                    <c:v>6.5280000000000005E-2</c:v>
                  </c:pt>
                  <c:pt idx="1">
                    <c:v>6.6339999999999996E-2</c:v>
                  </c:pt>
                  <c:pt idx="2">
                    <c:v>6.7419999999999994E-2</c:v>
                  </c:pt>
                  <c:pt idx="3">
                    <c:v>5.5329999999999997E-2</c:v>
                  </c:pt>
                </c:numCache>
              </c:numRef>
            </c:minus>
            <c:spPr>
              <a:noFill/>
              <a:ln w="9525" cap="flat" cmpd="sng" algn="ctr">
                <a:solidFill>
                  <a:schemeClr val="tx1">
                    <a:lumMod val="65000"/>
                    <a:lumOff val="35000"/>
                  </a:schemeClr>
                </a:solidFill>
                <a:round/>
              </a:ln>
              <a:effectLst/>
            </c:spPr>
          </c:errBars>
          <c:cat>
            <c:strRef>
              <c:f>Sheet1!$A$52:$A$55</c:f>
              <c:strCache>
                <c:ptCount val="4"/>
                <c:pt idx="0">
                  <c:v>Light Bulb</c:v>
                </c:pt>
                <c:pt idx="1">
                  <c:v>Vacuum</c:v>
                </c:pt>
                <c:pt idx="2">
                  <c:v>TV</c:v>
                </c:pt>
                <c:pt idx="3">
                  <c:v>Furnace</c:v>
                </c:pt>
              </c:strCache>
            </c:strRef>
          </c:cat>
          <c:val>
            <c:numRef>
              <c:f>Sheet1!$D$52:$D$55</c:f>
              <c:numCache>
                <c:formatCode>General</c:formatCode>
                <c:ptCount val="4"/>
                <c:pt idx="0">
                  <c:v>0.625</c:v>
                </c:pt>
                <c:pt idx="1">
                  <c:v>0.41070000000000001</c:v>
                </c:pt>
                <c:pt idx="2">
                  <c:v>0.5</c:v>
                </c:pt>
                <c:pt idx="3">
                  <c:v>0.78569999999999995</c:v>
                </c:pt>
              </c:numCache>
            </c:numRef>
          </c:val>
          <c:extLst>
            <c:ext xmlns:c16="http://schemas.microsoft.com/office/drawing/2014/chart" uri="{C3380CC4-5D6E-409C-BE32-E72D297353CC}">
              <c16:uniqueId val="{00000002-38BD-4F0B-BB71-891372D1A64F}"/>
            </c:ext>
          </c:extLst>
        </c:ser>
        <c:ser>
          <c:idx val="1"/>
          <c:order val="3"/>
          <c:tx>
            <c:strRef>
              <c:f>Sheet1!$C$51</c:f>
              <c:strCache>
                <c:ptCount val="1"/>
                <c:pt idx="0">
                  <c:v>Long-Term Dollar Cost</c:v>
                </c:pt>
              </c:strCache>
            </c:strRef>
          </c:tx>
          <c:spPr>
            <a:solidFill>
              <a:schemeClr val="bg1">
                <a:lumMod val="50000"/>
              </a:schemeClr>
            </a:solidFill>
            <a:ln>
              <a:solidFill>
                <a:schemeClr val="tx1"/>
              </a:solidFill>
            </a:ln>
            <a:effectLst/>
          </c:spPr>
          <c:invertIfNegative val="0"/>
          <c:errBars>
            <c:errBarType val="both"/>
            <c:errValType val="cust"/>
            <c:noEndCap val="0"/>
            <c:plus>
              <c:numRef>
                <c:f>Sheet1!$G$52:$G$55</c:f>
                <c:numCache>
                  <c:formatCode>General</c:formatCode>
                  <c:ptCount val="4"/>
                  <c:pt idx="0">
                    <c:v>5.9839999999999997E-2</c:v>
                  </c:pt>
                  <c:pt idx="1">
                    <c:v>6.2869999999999995E-2</c:v>
                  </c:pt>
                  <c:pt idx="2">
                    <c:v>6.1879999999999998E-2</c:v>
                  </c:pt>
                  <c:pt idx="3">
                    <c:v>4.5749999999999999E-2</c:v>
                  </c:pt>
                </c:numCache>
              </c:numRef>
            </c:plus>
            <c:minus>
              <c:numRef>
                <c:f>Sheet1!$G$52:$G$55</c:f>
                <c:numCache>
                  <c:formatCode>General</c:formatCode>
                  <c:ptCount val="4"/>
                  <c:pt idx="0">
                    <c:v>5.9839999999999997E-2</c:v>
                  </c:pt>
                  <c:pt idx="1">
                    <c:v>6.2869999999999995E-2</c:v>
                  </c:pt>
                  <c:pt idx="2">
                    <c:v>6.1879999999999998E-2</c:v>
                  </c:pt>
                  <c:pt idx="3">
                    <c:v>4.5749999999999999E-2</c:v>
                  </c:pt>
                </c:numCache>
              </c:numRef>
            </c:minus>
            <c:spPr>
              <a:noFill/>
              <a:ln w="9525" cap="flat" cmpd="sng" algn="ctr">
                <a:solidFill>
                  <a:schemeClr val="tx1">
                    <a:lumMod val="65000"/>
                    <a:lumOff val="35000"/>
                  </a:schemeClr>
                </a:solidFill>
                <a:round/>
              </a:ln>
              <a:effectLst/>
            </c:spPr>
          </c:errBars>
          <c:cat>
            <c:strRef>
              <c:f>Sheet1!$A$52:$A$55</c:f>
              <c:strCache>
                <c:ptCount val="4"/>
                <c:pt idx="0">
                  <c:v>Light Bulb</c:v>
                </c:pt>
                <c:pt idx="1">
                  <c:v>Vacuum</c:v>
                </c:pt>
                <c:pt idx="2">
                  <c:v>TV</c:v>
                </c:pt>
                <c:pt idx="3">
                  <c:v>Furnace</c:v>
                </c:pt>
              </c:strCache>
            </c:strRef>
          </c:cat>
          <c:val>
            <c:numRef>
              <c:f>Sheet1!$C$52:$C$55</c:f>
              <c:numCache>
                <c:formatCode>General</c:formatCode>
                <c:ptCount val="4"/>
                <c:pt idx="0">
                  <c:v>0.65620000000000001</c:v>
                </c:pt>
                <c:pt idx="1">
                  <c:v>0.46879999999999999</c:v>
                </c:pt>
                <c:pt idx="2">
                  <c:v>0.59379999999999999</c:v>
                </c:pt>
                <c:pt idx="3">
                  <c:v>0.84370000000000001</c:v>
                </c:pt>
              </c:numCache>
            </c:numRef>
          </c:val>
          <c:extLst>
            <c:ext xmlns:c16="http://schemas.microsoft.com/office/drawing/2014/chart" uri="{C3380CC4-5D6E-409C-BE32-E72D297353CC}">
              <c16:uniqueId val="{00000003-38BD-4F0B-BB71-891372D1A64F}"/>
            </c:ext>
          </c:extLst>
        </c:ser>
        <c:dLbls>
          <c:showLegendKey val="0"/>
          <c:showVal val="0"/>
          <c:showCatName val="0"/>
          <c:showSerName val="0"/>
          <c:showPercent val="0"/>
          <c:showBubbleSize val="0"/>
        </c:dLbls>
        <c:gapWidth val="219"/>
        <c:overlap val="-27"/>
        <c:axId val="1422644256"/>
        <c:axId val="1422635552"/>
      </c:barChart>
      <c:catAx>
        <c:axId val="14226442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2635552"/>
        <c:crosses val="autoZero"/>
        <c:auto val="1"/>
        <c:lblAlgn val="ctr"/>
        <c:lblOffset val="100"/>
        <c:noMultiLvlLbl val="0"/>
      </c:catAx>
      <c:valAx>
        <c:axId val="1422635552"/>
        <c:scaling>
          <c:orientation val="minMax"/>
          <c:max val="1"/>
        </c:scaling>
        <c:delete val="0"/>
        <c:axPos val="l"/>
        <c:title>
          <c:tx>
            <c:rich>
              <a:bodyPr rot="-5400000" spcFirstLastPara="1" vertOverflow="ellipsis" vert="horz" wrap="square" anchor="ctr" anchorCtr="1"/>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Energy-efficient</a:t>
                </a:r>
                <a:r>
                  <a:rPr lang="en-US"/>
                  <a:t> Choice Proportion</a:t>
                </a:r>
                <a:endParaRPr lang="en-CA"/>
              </a:p>
            </c:rich>
          </c:tx>
          <c:overlay val="0"/>
          <c:spPr>
            <a:noFill/>
            <a:ln>
              <a:noFill/>
            </a:ln>
            <a:effectLst/>
          </c:spPr>
          <c:txPr>
            <a:bodyPr rot="-5400000" spcFirstLastPara="1" vertOverflow="ellipsis" vert="horz" wrap="square" anchor="ctr" anchorCtr="1"/>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CA"/>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2644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Sheet1!$A$92</c:f>
              <c:strCache>
                <c:ptCount val="1"/>
                <c:pt idx="0">
                  <c:v>Control</c:v>
                </c:pt>
              </c:strCache>
            </c:strRef>
          </c:tx>
          <c:spPr>
            <a:solidFill>
              <a:schemeClr val="bg1">
                <a:lumMod val="95000"/>
              </a:schemeClr>
            </a:solidFill>
            <a:ln>
              <a:solidFill>
                <a:schemeClr val="tx1"/>
              </a:solidFill>
            </a:ln>
            <a:effectLst/>
          </c:spPr>
          <c:invertIfNegative val="0"/>
          <c:errBars>
            <c:errBarType val="both"/>
            <c:errValType val="cust"/>
            <c:noEndCap val="0"/>
            <c:plus>
              <c:numRef>
                <c:f>Sheet1!$E$92:$F$92</c:f>
                <c:numCache>
                  <c:formatCode>General</c:formatCode>
                  <c:ptCount val="2"/>
                  <c:pt idx="0">
                    <c:v>2.0449999999999999E-2</c:v>
                  </c:pt>
                  <c:pt idx="1">
                    <c:v>2.0449999999999999E-2</c:v>
                  </c:pt>
                </c:numCache>
              </c:numRef>
            </c:plus>
            <c:minus>
              <c:numRef>
                <c:f>Sheet1!$E$92:$F$92</c:f>
                <c:numCache>
                  <c:formatCode>General</c:formatCode>
                  <c:ptCount val="2"/>
                  <c:pt idx="0">
                    <c:v>2.0449999999999999E-2</c:v>
                  </c:pt>
                  <c:pt idx="1">
                    <c:v>2.0449999999999999E-2</c:v>
                  </c:pt>
                </c:numCache>
              </c:numRef>
            </c:minus>
            <c:spPr>
              <a:noFill/>
              <a:ln w="9525" cap="flat" cmpd="sng" algn="ctr">
                <a:solidFill>
                  <a:schemeClr val="tx1">
                    <a:lumMod val="65000"/>
                    <a:lumOff val="35000"/>
                  </a:schemeClr>
                </a:solidFill>
                <a:round/>
              </a:ln>
              <a:effectLst/>
            </c:spPr>
          </c:errBars>
          <c:cat>
            <c:strRef>
              <c:f>Sheet1!$B$91:$C$91</c:f>
              <c:strCache>
                <c:ptCount val="2"/>
                <c:pt idx="0">
                  <c:v>Low Future Cost Goals</c:v>
                </c:pt>
                <c:pt idx="1">
                  <c:v>High Future Cost Goals</c:v>
                </c:pt>
              </c:strCache>
            </c:strRef>
          </c:cat>
          <c:val>
            <c:numRef>
              <c:f>Sheet1!$B$92:$C$92</c:f>
              <c:numCache>
                <c:formatCode>General</c:formatCode>
                <c:ptCount val="2"/>
                <c:pt idx="0">
                  <c:v>0.32990972741000002</c:v>
                </c:pt>
                <c:pt idx="1">
                  <c:v>0.44981588648999998</c:v>
                </c:pt>
              </c:numCache>
            </c:numRef>
          </c:val>
          <c:extLst>
            <c:ext xmlns:c16="http://schemas.microsoft.com/office/drawing/2014/chart" uri="{C3380CC4-5D6E-409C-BE32-E72D297353CC}">
              <c16:uniqueId val="{00000000-D94E-4B2C-9AF3-C4BD4E0F48D6}"/>
            </c:ext>
          </c:extLst>
        </c:ser>
        <c:ser>
          <c:idx val="1"/>
          <c:order val="1"/>
          <c:tx>
            <c:strRef>
              <c:f>Sheet1!$A$93</c:f>
              <c:strCache>
                <c:ptCount val="1"/>
                <c:pt idx="0">
                  <c:v>% Energy Savings</c:v>
                </c:pt>
              </c:strCache>
            </c:strRef>
          </c:tx>
          <c:spPr>
            <a:solidFill>
              <a:schemeClr val="bg1">
                <a:lumMod val="75000"/>
              </a:schemeClr>
            </a:solidFill>
            <a:ln>
              <a:solidFill>
                <a:schemeClr val="tx1"/>
              </a:solidFill>
            </a:ln>
            <a:effectLst/>
          </c:spPr>
          <c:invertIfNegative val="0"/>
          <c:errBars>
            <c:errBarType val="both"/>
            <c:errValType val="cust"/>
            <c:noEndCap val="0"/>
            <c:plus>
              <c:numRef>
                <c:f>Sheet1!$E$93:$F$93</c:f>
                <c:numCache>
                  <c:formatCode>General</c:formatCode>
                  <c:ptCount val="2"/>
                  <c:pt idx="0">
                    <c:v>2.146E-2</c:v>
                  </c:pt>
                  <c:pt idx="1">
                    <c:v>2.146E-2</c:v>
                  </c:pt>
                </c:numCache>
              </c:numRef>
            </c:plus>
            <c:minus>
              <c:numRef>
                <c:f>Sheet1!$E$93:$F$93</c:f>
                <c:numCache>
                  <c:formatCode>General</c:formatCode>
                  <c:ptCount val="2"/>
                  <c:pt idx="0">
                    <c:v>2.146E-2</c:v>
                  </c:pt>
                  <c:pt idx="1">
                    <c:v>2.146E-2</c:v>
                  </c:pt>
                </c:numCache>
              </c:numRef>
            </c:minus>
            <c:spPr>
              <a:noFill/>
              <a:ln w="9525" cap="flat" cmpd="sng" algn="ctr">
                <a:solidFill>
                  <a:schemeClr val="tx1">
                    <a:lumMod val="65000"/>
                    <a:lumOff val="35000"/>
                  </a:schemeClr>
                </a:solidFill>
                <a:round/>
              </a:ln>
              <a:effectLst/>
            </c:spPr>
          </c:errBars>
          <c:cat>
            <c:strRef>
              <c:f>Sheet1!$B$91:$C$91</c:f>
              <c:strCache>
                <c:ptCount val="2"/>
                <c:pt idx="0">
                  <c:v>Low Future Cost Goals</c:v>
                </c:pt>
                <c:pt idx="1">
                  <c:v>High Future Cost Goals</c:v>
                </c:pt>
              </c:strCache>
            </c:strRef>
          </c:cat>
          <c:val>
            <c:numRef>
              <c:f>Sheet1!$B$93:$C$93</c:f>
              <c:numCache>
                <c:formatCode>General</c:formatCode>
                <c:ptCount val="2"/>
                <c:pt idx="0">
                  <c:v>0.30209382741000002</c:v>
                </c:pt>
                <c:pt idx="1">
                  <c:v>0.53667078649</c:v>
                </c:pt>
              </c:numCache>
            </c:numRef>
          </c:val>
          <c:extLst>
            <c:ext xmlns:c16="http://schemas.microsoft.com/office/drawing/2014/chart" uri="{C3380CC4-5D6E-409C-BE32-E72D297353CC}">
              <c16:uniqueId val="{00000001-D94E-4B2C-9AF3-C4BD4E0F48D6}"/>
            </c:ext>
          </c:extLst>
        </c:ser>
        <c:ser>
          <c:idx val="2"/>
          <c:order val="2"/>
          <c:tx>
            <c:strRef>
              <c:f>Sheet1!$A$94</c:f>
              <c:strCache>
                <c:ptCount val="1"/>
                <c:pt idx="0">
                  <c:v>10-Year Energy Cost</c:v>
                </c:pt>
              </c:strCache>
            </c:strRef>
          </c:tx>
          <c:spPr>
            <a:solidFill>
              <a:schemeClr val="bg1">
                <a:lumMod val="50000"/>
              </a:schemeClr>
            </a:solidFill>
            <a:ln>
              <a:solidFill>
                <a:schemeClr val="tx1"/>
              </a:solidFill>
            </a:ln>
            <a:effectLst/>
          </c:spPr>
          <c:invertIfNegative val="0"/>
          <c:errBars>
            <c:errBarType val="both"/>
            <c:errValType val="cust"/>
            <c:noEndCap val="0"/>
            <c:plus>
              <c:numRef>
                <c:f>Sheet1!$E$94:$F$94</c:f>
                <c:numCache>
                  <c:formatCode>General</c:formatCode>
                  <c:ptCount val="2"/>
                  <c:pt idx="0">
                    <c:v>2.0310000000000002E-2</c:v>
                  </c:pt>
                  <c:pt idx="1">
                    <c:v>2.0310000000000002E-2</c:v>
                  </c:pt>
                </c:numCache>
              </c:numRef>
            </c:plus>
            <c:minus>
              <c:numRef>
                <c:f>Sheet1!$E$94:$F$94</c:f>
                <c:numCache>
                  <c:formatCode>General</c:formatCode>
                  <c:ptCount val="2"/>
                  <c:pt idx="0">
                    <c:v>2.0310000000000002E-2</c:v>
                  </c:pt>
                  <c:pt idx="1">
                    <c:v>2.0310000000000002E-2</c:v>
                  </c:pt>
                </c:numCache>
              </c:numRef>
            </c:minus>
            <c:spPr>
              <a:noFill/>
              <a:ln w="9525" cap="flat" cmpd="sng" algn="ctr">
                <a:solidFill>
                  <a:schemeClr val="tx1">
                    <a:lumMod val="65000"/>
                    <a:lumOff val="35000"/>
                  </a:schemeClr>
                </a:solidFill>
                <a:round/>
              </a:ln>
              <a:effectLst/>
            </c:spPr>
          </c:errBars>
          <c:cat>
            <c:strRef>
              <c:f>Sheet1!$B$91:$C$91</c:f>
              <c:strCache>
                <c:ptCount val="2"/>
                <c:pt idx="0">
                  <c:v>Low Future Cost Goals</c:v>
                </c:pt>
                <c:pt idx="1">
                  <c:v>High Future Cost Goals</c:v>
                </c:pt>
              </c:strCache>
            </c:strRef>
          </c:cat>
          <c:val>
            <c:numRef>
              <c:f>Sheet1!$B$94:$C$94</c:f>
              <c:numCache>
                <c:formatCode>General</c:formatCode>
                <c:ptCount val="2"/>
                <c:pt idx="0">
                  <c:v>0.37509898740999997</c:v>
                </c:pt>
                <c:pt idx="1">
                  <c:v>0.71670202649000003</c:v>
                </c:pt>
              </c:numCache>
            </c:numRef>
          </c:val>
          <c:extLst>
            <c:ext xmlns:c16="http://schemas.microsoft.com/office/drawing/2014/chart" uri="{C3380CC4-5D6E-409C-BE32-E72D297353CC}">
              <c16:uniqueId val="{00000002-D94E-4B2C-9AF3-C4BD4E0F48D6}"/>
            </c:ext>
          </c:extLst>
        </c:ser>
        <c:dLbls>
          <c:showLegendKey val="0"/>
          <c:showVal val="0"/>
          <c:showCatName val="0"/>
          <c:showSerName val="0"/>
          <c:showPercent val="0"/>
          <c:showBubbleSize val="0"/>
        </c:dLbls>
        <c:gapWidth val="219"/>
        <c:overlap val="-27"/>
        <c:axId val="380622784"/>
        <c:axId val="380624352"/>
      </c:barChart>
      <c:catAx>
        <c:axId val="380622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0624352"/>
        <c:crosses val="autoZero"/>
        <c:auto val="1"/>
        <c:lblAlgn val="ctr"/>
        <c:lblOffset val="100"/>
        <c:noMultiLvlLbl val="0"/>
      </c:catAx>
      <c:valAx>
        <c:axId val="380624352"/>
        <c:scaling>
          <c:orientation val="minMax"/>
          <c:max val="1"/>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CA"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Energy-efficient</a:t>
                </a:r>
                <a:r>
                  <a:rPr lang="en-CA" sz="1200" b="0" i="0" baseline="0">
                    <a:effectLst/>
                  </a:rPr>
                  <a:t> choice proportion</a:t>
                </a:r>
                <a:endParaRPr lang="en-C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CA"/>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0622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10173-F0CC-4F0B-9CFE-0ACCE240A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51</Pages>
  <Words>23281</Words>
  <Characters>132707</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David Hardisty</cp:lastModifiedBy>
  <cp:revision>6</cp:revision>
  <dcterms:created xsi:type="dcterms:W3CDTF">2025-11-21T09:25:00Z</dcterms:created>
  <dcterms:modified xsi:type="dcterms:W3CDTF">2025-12-17T21:58:00Z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id="h70ouXiR"/&gt;&lt;style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